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F72" w:rsidRDefault="00EC1F72" w:rsidP="00EC1F72">
      <w:pPr>
        <w:spacing w:after="0"/>
        <w:jc w:val="both"/>
        <w:rPr>
          <w:rFonts w:ascii="Segoe UI" w:hAnsi="Segoe UI" w:cs="Segoe UI"/>
          <w:color w:val="222222"/>
          <w:sz w:val="23"/>
          <w:szCs w:val="23"/>
          <w:shd w:val="clear" w:color="auto" w:fill="FFFFFF"/>
          <w:lang w:val="en-US"/>
        </w:rPr>
      </w:pPr>
      <w:r w:rsidRPr="00EC1F72">
        <w:rPr>
          <w:rFonts w:ascii="Times New Roman" w:hAnsi="Times New Roman" w:cs="Times New Roman"/>
          <w:sz w:val="24"/>
          <w:szCs w:val="24"/>
        </w:rPr>
        <w:t>Введение</w:t>
      </w:r>
      <w:r w:rsidRPr="00EC1F72">
        <w:rPr>
          <w:rFonts w:ascii="Times New Roman" w:hAnsi="Times New Roman" w:cs="Times New Roman"/>
          <w:sz w:val="24"/>
          <w:szCs w:val="24"/>
          <w:lang w:val="en-US"/>
        </w:rPr>
        <w:t xml:space="preserve"> </w:t>
      </w:r>
      <w:r w:rsidRPr="00EC1F72">
        <w:rPr>
          <w:rFonts w:ascii="Times New Roman" w:hAnsi="Times New Roman" w:cs="Times New Roman"/>
          <w:sz w:val="24"/>
          <w:szCs w:val="24"/>
        </w:rPr>
        <w:t>в</w:t>
      </w:r>
      <w:r w:rsidRPr="00EC1F72">
        <w:rPr>
          <w:rFonts w:ascii="Times New Roman" w:hAnsi="Times New Roman" w:cs="Times New Roman"/>
          <w:sz w:val="24"/>
          <w:szCs w:val="24"/>
          <w:lang w:val="en-US"/>
        </w:rPr>
        <w:t xml:space="preserve"> </w:t>
      </w:r>
      <w:r w:rsidRPr="00EC1F72">
        <w:rPr>
          <w:rFonts w:ascii="Times New Roman" w:hAnsi="Times New Roman" w:cs="Times New Roman"/>
          <w:sz w:val="24"/>
          <w:szCs w:val="24"/>
        </w:rPr>
        <w:t>флуоресцентную</w:t>
      </w:r>
      <w:r w:rsidRPr="00EC1F72">
        <w:rPr>
          <w:rFonts w:ascii="Times New Roman" w:hAnsi="Times New Roman" w:cs="Times New Roman"/>
          <w:sz w:val="24"/>
          <w:szCs w:val="24"/>
          <w:lang w:val="en-US"/>
        </w:rPr>
        <w:t xml:space="preserve"> </w:t>
      </w:r>
      <w:r w:rsidRPr="00EC1F72">
        <w:rPr>
          <w:rFonts w:ascii="Times New Roman" w:hAnsi="Times New Roman" w:cs="Times New Roman"/>
          <w:sz w:val="24"/>
          <w:szCs w:val="24"/>
        </w:rPr>
        <w:t>микроскопию</w:t>
      </w:r>
      <w:r w:rsidRPr="00EC1F72">
        <w:rPr>
          <w:rFonts w:ascii="Segoe UI" w:hAnsi="Segoe UI" w:cs="Segoe UI"/>
          <w:color w:val="222222"/>
          <w:sz w:val="23"/>
          <w:szCs w:val="23"/>
          <w:shd w:val="clear" w:color="auto" w:fill="FFFFFF"/>
          <w:lang w:val="en-US"/>
        </w:rPr>
        <w:t xml:space="preserve"> </w:t>
      </w:r>
    </w:p>
    <w:p w:rsidR="00EC1F72" w:rsidRPr="00EC1F72" w:rsidRDefault="00F41B13" w:rsidP="00EC1F72">
      <w:pPr>
        <w:spacing w:after="0"/>
        <w:rPr>
          <w:rFonts w:ascii="Times New Roman" w:hAnsi="Times New Roman" w:cs="Times New Roman"/>
          <w:sz w:val="24"/>
          <w:szCs w:val="24"/>
          <w:lang w:val="kk-KZ"/>
        </w:rPr>
      </w:pPr>
      <w:r w:rsidRPr="00F41B13">
        <w:rPr>
          <w:rFonts w:ascii="Times New Roman" w:hAnsi="Times New Roman" w:cs="Times New Roman"/>
          <w:sz w:val="24"/>
          <w:szCs w:val="24"/>
          <w:lang w:val="en-US"/>
        </w:rPr>
        <w:t>Kenneth R.</w:t>
      </w:r>
      <w:proofErr w:type="gramStart"/>
      <w:r>
        <w:rPr>
          <w:rFonts w:ascii="Times New Roman" w:hAnsi="Times New Roman" w:cs="Times New Roman"/>
          <w:sz w:val="24"/>
          <w:szCs w:val="24"/>
          <w:lang w:val="kk-KZ"/>
        </w:rPr>
        <w:t xml:space="preserve">, </w:t>
      </w:r>
      <w:r w:rsidRPr="00F41B13">
        <w:rPr>
          <w:rFonts w:ascii="Times New Roman" w:hAnsi="Times New Roman" w:cs="Times New Roman"/>
          <w:sz w:val="24"/>
          <w:szCs w:val="24"/>
          <w:lang w:val="en-US"/>
        </w:rPr>
        <w:t xml:space="preserve"> </w:t>
      </w:r>
      <w:r>
        <w:rPr>
          <w:rFonts w:ascii="Times New Roman" w:hAnsi="Times New Roman" w:cs="Times New Roman"/>
          <w:sz w:val="24"/>
          <w:szCs w:val="24"/>
          <w:lang w:val="en-US"/>
        </w:rPr>
        <w:t>Michael</w:t>
      </w:r>
      <w:proofErr w:type="gramEnd"/>
      <w:r>
        <w:rPr>
          <w:rFonts w:ascii="Times New Roman" w:hAnsi="Times New Roman" w:cs="Times New Roman"/>
          <w:sz w:val="24"/>
          <w:szCs w:val="24"/>
          <w:lang w:val="en-US"/>
        </w:rPr>
        <w:t xml:space="preserve"> W. </w:t>
      </w:r>
      <w:proofErr w:type="spellStart"/>
      <w:r>
        <w:rPr>
          <w:rFonts w:ascii="Times New Roman" w:hAnsi="Times New Roman" w:cs="Times New Roman"/>
          <w:sz w:val="24"/>
          <w:szCs w:val="24"/>
          <w:lang w:val="en-US"/>
        </w:rPr>
        <w:t>D</w:t>
      </w:r>
      <w:bookmarkStart w:id="0" w:name="_GoBack"/>
      <w:bookmarkEnd w:id="0"/>
      <w:r w:rsidR="00EC1F72" w:rsidRPr="00EC1F72">
        <w:rPr>
          <w:rFonts w:ascii="Times New Roman" w:hAnsi="Times New Roman" w:cs="Times New Roman"/>
          <w:sz w:val="24"/>
          <w:szCs w:val="24"/>
          <w:lang w:val="en-US"/>
        </w:rPr>
        <w:t>Introduction</w:t>
      </w:r>
      <w:proofErr w:type="spellEnd"/>
      <w:r w:rsidR="00EC1F72" w:rsidRPr="00EC1F72">
        <w:rPr>
          <w:rFonts w:ascii="Times New Roman" w:hAnsi="Times New Roman" w:cs="Times New Roman"/>
          <w:sz w:val="24"/>
          <w:szCs w:val="24"/>
          <w:lang w:val="en-US"/>
        </w:rPr>
        <w:t xml:space="preserve"> to Fluorescence Microscopy</w:t>
      </w:r>
      <w:r w:rsidR="00EC1F72">
        <w:rPr>
          <w:rFonts w:ascii="Times New Roman" w:hAnsi="Times New Roman" w:cs="Times New Roman"/>
          <w:sz w:val="24"/>
          <w:szCs w:val="24"/>
          <w:lang w:val="kk-KZ"/>
        </w:rPr>
        <w:t xml:space="preserve">  </w:t>
      </w:r>
      <w:hyperlink r:id="rId4" w:history="1">
        <w:r w:rsidR="00EC1F72" w:rsidRPr="00253055">
          <w:rPr>
            <w:rStyle w:val="a3"/>
            <w:rFonts w:ascii="Times New Roman" w:hAnsi="Times New Roman" w:cs="Times New Roman"/>
            <w:sz w:val="24"/>
            <w:szCs w:val="24"/>
            <w:lang w:val="kk-KZ"/>
          </w:rPr>
          <w:t>https://www.microscopyu.com/techniques/fluorescence/introduction-to-fluorescence-microscopy</w:t>
        </w:r>
      </w:hyperlink>
      <w:r w:rsidR="00EC1F72">
        <w:rPr>
          <w:rFonts w:ascii="Times New Roman" w:hAnsi="Times New Roman" w:cs="Times New Roman"/>
          <w:sz w:val="24"/>
          <w:szCs w:val="24"/>
          <w:lang w:val="kk-KZ"/>
        </w:rPr>
        <w:br/>
      </w:r>
    </w:p>
    <w:p w:rsidR="00EC1F72" w:rsidRPr="00EC1F72" w:rsidRDefault="00EC1F72" w:rsidP="00EC1F72">
      <w:pPr>
        <w:spacing w:after="0"/>
        <w:jc w:val="both"/>
        <w:rPr>
          <w:rFonts w:ascii="Times New Roman" w:hAnsi="Times New Roman" w:cs="Times New Roman"/>
          <w:sz w:val="24"/>
          <w:szCs w:val="24"/>
          <w:lang w:val="en-US"/>
        </w:rPr>
      </w:pPr>
    </w:p>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Поглощение и последующее повторное излучение света органическими и неорганическими образцами, как правило, является результатом хорошо известных физических явлений, описываемых как </w:t>
      </w:r>
      <w:r w:rsidRPr="00EC1F72">
        <w:rPr>
          <w:rFonts w:ascii="Times New Roman" w:hAnsi="Times New Roman" w:cs="Times New Roman"/>
          <w:b/>
          <w:bCs/>
          <w:sz w:val="24"/>
          <w:szCs w:val="24"/>
        </w:rPr>
        <w:t>флуоресценция</w:t>
      </w:r>
      <w:r w:rsidRPr="00EC1F72">
        <w:rPr>
          <w:rFonts w:ascii="Times New Roman" w:hAnsi="Times New Roman" w:cs="Times New Roman"/>
          <w:sz w:val="24"/>
          <w:szCs w:val="24"/>
        </w:rPr>
        <w:t> или </w:t>
      </w:r>
      <w:r w:rsidRPr="00EC1F72">
        <w:rPr>
          <w:rFonts w:ascii="Times New Roman" w:hAnsi="Times New Roman" w:cs="Times New Roman"/>
          <w:b/>
          <w:bCs/>
          <w:sz w:val="24"/>
          <w:szCs w:val="24"/>
        </w:rPr>
        <w:t>фосфоресценция</w:t>
      </w:r>
      <w:r w:rsidRPr="00EC1F72">
        <w:rPr>
          <w:rFonts w:ascii="Times New Roman" w:hAnsi="Times New Roman" w:cs="Times New Roman"/>
          <w:sz w:val="24"/>
          <w:szCs w:val="24"/>
        </w:rPr>
        <w:t>. Излучение света в процессе флуоресценции происходит почти одновременно с поглощением возбуждающего света из-за относительно короткой временной задержки между поглощением и излучением фотонов, обычно длящейся менее микросекунды. Когда излучение сохраняется дольше после того, как свет возбуждения погас, это явление называется фосфоресценцией.</w:t>
      </w:r>
    </w:p>
    <w:p w:rsidR="00EC1F72" w:rsidRPr="00EC1F72" w:rsidRDefault="00EC1F72" w:rsidP="00EC1F72">
      <w:pPr>
        <w:spacing w:after="0"/>
        <w:jc w:val="both"/>
        <w:rPr>
          <w:rFonts w:ascii="Times New Roman" w:hAnsi="Times New Roman" w:cs="Times New Roman"/>
          <w:i/>
          <w:iCs/>
          <w:sz w:val="24"/>
          <w:szCs w:val="24"/>
        </w:rPr>
      </w:pPr>
      <w:r w:rsidRPr="00EC1F72">
        <w:rPr>
          <w:rFonts w:ascii="Times New Roman" w:hAnsi="Times New Roman" w:cs="Times New Roman"/>
          <w:b/>
          <w:bCs/>
          <w:i/>
          <w:iCs/>
          <w:sz w:val="24"/>
          <w:szCs w:val="24"/>
        </w:rPr>
        <w:t>Рисунок 1</w:t>
      </w:r>
      <w:r w:rsidRPr="00EC1F72">
        <w:rPr>
          <w:rFonts w:ascii="Times New Roman" w:hAnsi="Times New Roman" w:cs="Times New Roman"/>
          <w:i/>
          <w:iCs/>
          <w:sz w:val="24"/>
          <w:szCs w:val="24"/>
        </w:rPr>
        <w:t xml:space="preserve"> - </w:t>
      </w:r>
      <w:proofErr w:type="spellStart"/>
      <w:r w:rsidRPr="00EC1F72">
        <w:rPr>
          <w:rFonts w:ascii="Times New Roman" w:hAnsi="Times New Roman" w:cs="Times New Roman"/>
          <w:i/>
          <w:iCs/>
          <w:sz w:val="24"/>
          <w:szCs w:val="24"/>
        </w:rPr>
        <w:t>Эпифлуоресцентный</w:t>
      </w:r>
      <w:proofErr w:type="spellEnd"/>
      <w:r w:rsidRPr="00EC1F72">
        <w:rPr>
          <w:rFonts w:ascii="Times New Roman" w:hAnsi="Times New Roman" w:cs="Times New Roman"/>
          <w:i/>
          <w:iCs/>
          <w:sz w:val="24"/>
          <w:szCs w:val="24"/>
        </w:rPr>
        <w:t xml:space="preserve"> Микроскоп</w:t>
      </w:r>
    </w:p>
    <w:p w:rsidR="00EC1F72" w:rsidRPr="00EC1F72" w:rsidRDefault="00EC1F72" w:rsidP="00EC1F72">
      <w:pPr>
        <w:spacing w:after="0"/>
        <w:jc w:val="both"/>
        <w:rPr>
          <w:rFonts w:ascii="Times New Roman" w:hAnsi="Times New Roman" w:cs="Times New Roman"/>
          <w:i/>
          <w:iCs/>
          <w:sz w:val="24"/>
          <w:szCs w:val="24"/>
        </w:rPr>
      </w:pPr>
      <w:r w:rsidRPr="00EC1F72">
        <w:rPr>
          <w:rFonts w:ascii="Times New Roman" w:hAnsi="Times New Roman" w:cs="Times New Roman"/>
          <w:noProof/>
          <w:sz w:val="24"/>
          <w:szCs w:val="24"/>
          <w:lang w:eastAsia="ru-RU"/>
        </w:rPr>
        <w:drawing>
          <wp:inline distT="0" distB="0" distL="0" distR="0" wp14:anchorId="631A6E03" wp14:editId="28C411D4">
            <wp:extent cx="4343400" cy="348653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26296" t="26806" r="26564" b="5893"/>
                    <a:stretch/>
                  </pic:blipFill>
                  <pic:spPr bwMode="auto">
                    <a:xfrm>
                      <a:off x="0" y="0"/>
                      <a:ext cx="4365155" cy="3504002"/>
                    </a:xfrm>
                    <a:prstGeom prst="rect">
                      <a:avLst/>
                    </a:prstGeom>
                    <a:ln>
                      <a:noFill/>
                    </a:ln>
                    <a:extLst>
                      <a:ext uri="{53640926-AAD7-44D8-BBD7-CCE9431645EC}">
                        <a14:shadowObscured xmlns:a14="http://schemas.microsoft.com/office/drawing/2010/main"/>
                      </a:ext>
                    </a:extLst>
                  </pic:spPr>
                </pic:pic>
              </a:graphicData>
            </a:graphic>
          </wp:inline>
        </w:drawing>
      </w:r>
    </w:p>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 xml:space="preserve">Британский ученый сэр Джордж Г. Стокс впервые описал флуоресценцию в 1852 году и был ответственен за введение термина, когда заметил, что минеральный плавиковый шпат излучает красный свет, когда он освещается ультрафиолетовым излучением. Стокс отметил, что излучение флуоресценции всегда происходило на большей длине волны, чем у возбуждающего света. Ранние исследования в 19 веке показали, что многие образцы (включая минералы, кристаллы, смолы, сырые лекарственные препараты, масло, хлорофилл, витамины и неорганические соединения) флуоресцируют при облучении ультрафиолетовым светом. Однако только в 1930-х годах было начато использование </w:t>
      </w:r>
      <w:proofErr w:type="spellStart"/>
      <w:r w:rsidRPr="00EC1F72">
        <w:rPr>
          <w:rFonts w:ascii="Times New Roman" w:hAnsi="Times New Roman" w:cs="Times New Roman"/>
          <w:sz w:val="24"/>
          <w:szCs w:val="24"/>
        </w:rPr>
        <w:t>флуорохромов</w:t>
      </w:r>
      <w:proofErr w:type="spellEnd"/>
      <w:r w:rsidRPr="00EC1F72">
        <w:rPr>
          <w:rFonts w:ascii="Times New Roman" w:hAnsi="Times New Roman" w:cs="Times New Roman"/>
          <w:sz w:val="24"/>
          <w:szCs w:val="24"/>
        </w:rPr>
        <w:t xml:space="preserve"> в биологических исследованиях для окрашивания компонентов тканей, бактерий и других патогенных микроорганизмов. Некоторые из этих пятен были высокоспецифичными и стимулировали развитие флуоресцентного микроскопа.</w:t>
      </w:r>
    </w:p>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 xml:space="preserve">Метод флуоресцентной микроскопии стал важным инструментом в биологии и биомедицинских науках, а также в материаловедении благодаря свойствам, которые недоступны в других режимах контрастирования с традиционной оптической микроскопией. Применение массива </w:t>
      </w:r>
      <w:proofErr w:type="spellStart"/>
      <w:r w:rsidRPr="00EC1F72">
        <w:rPr>
          <w:rFonts w:ascii="Times New Roman" w:hAnsi="Times New Roman" w:cs="Times New Roman"/>
          <w:sz w:val="24"/>
          <w:szCs w:val="24"/>
        </w:rPr>
        <w:t>флуорохромов</w:t>
      </w:r>
      <w:proofErr w:type="spellEnd"/>
      <w:r w:rsidRPr="00EC1F72">
        <w:rPr>
          <w:rFonts w:ascii="Times New Roman" w:hAnsi="Times New Roman" w:cs="Times New Roman"/>
          <w:sz w:val="24"/>
          <w:szCs w:val="24"/>
        </w:rPr>
        <w:t xml:space="preserve"> позволило идентифицировать клетки и субмикроскопические клеточные компоненты с высокой степенью специфичности среди </w:t>
      </w:r>
      <w:proofErr w:type="spellStart"/>
      <w:r w:rsidRPr="00EC1F72">
        <w:rPr>
          <w:rFonts w:ascii="Times New Roman" w:hAnsi="Times New Roman" w:cs="Times New Roman"/>
          <w:sz w:val="24"/>
          <w:szCs w:val="24"/>
        </w:rPr>
        <w:t>нефлуоресцирующего</w:t>
      </w:r>
      <w:proofErr w:type="spellEnd"/>
      <w:r w:rsidRPr="00EC1F72">
        <w:rPr>
          <w:rFonts w:ascii="Times New Roman" w:hAnsi="Times New Roman" w:cs="Times New Roman"/>
          <w:sz w:val="24"/>
          <w:szCs w:val="24"/>
        </w:rPr>
        <w:t xml:space="preserve"> материала. На самом деле, флуоресцентный микроскоп способен </w:t>
      </w:r>
      <w:r w:rsidRPr="00EC1F72">
        <w:rPr>
          <w:rFonts w:ascii="Times New Roman" w:hAnsi="Times New Roman" w:cs="Times New Roman"/>
          <w:sz w:val="24"/>
          <w:szCs w:val="24"/>
        </w:rPr>
        <w:lastRenderedPageBreak/>
        <w:t>выявить присутствие одной молекулы. Благодаря использованию множественной флуоресцентной маркировки различные зонды могут одновременно идентифицировать несколько молекул-мишеней одновременно. Хотя флуоресцентный микроскоп не может обеспечить пространственное разрешение ниже дифракционного предела конкретных характеристик образца, обнаружение флуоресцирующих молекул ниже таких пределов легко достигается.</w:t>
      </w:r>
    </w:p>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 xml:space="preserve">Различные образцы проявляют </w:t>
      </w:r>
      <w:proofErr w:type="spellStart"/>
      <w:r w:rsidRPr="00EC1F72">
        <w:rPr>
          <w:rFonts w:ascii="Times New Roman" w:hAnsi="Times New Roman" w:cs="Times New Roman"/>
          <w:sz w:val="24"/>
          <w:szCs w:val="24"/>
        </w:rPr>
        <w:t>автофлуоресценцию</w:t>
      </w:r>
      <w:proofErr w:type="spellEnd"/>
      <w:r w:rsidRPr="00EC1F72">
        <w:rPr>
          <w:rFonts w:ascii="Times New Roman" w:hAnsi="Times New Roman" w:cs="Times New Roman"/>
          <w:sz w:val="24"/>
          <w:szCs w:val="24"/>
        </w:rPr>
        <w:t xml:space="preserve"> (без применения </w:t>
      </w:r>
      <w:proofErr w:type="spellStart"/>
      <w:r w:rsidRPr="00EC1F72">
        <w:rPr>
          <w:rFonts w:ascii="Times New Roman" w:hAnsi="Times New Roman" w:cs="Times New Roman"/>
          <w:sz w:val="24"/>
          <w:szCs w:val="24"/>
        </w:rPr>
        <w:t>флуорохромов</w:t>
      </w:r>
      <w:proofErr w:type="spellEnd"/>
      <w:r w:rsidRPr="00EC1F72">
        <w:rPr>
          <w:rFonts w:ascii="Times New Roman" w:hAnsi="Times New Roman" w:cs="Times New Roman"/>
          <w:sz w:val="24"/>
          <w:szCs w:val="24"/>
        </w:rPr>
        <w:t xml:space="preserve">) при облучении-явление, которое было тщательно использовано в области ботаники, петрологии и полупроводниковой промышленности. Напротив, изучение тканей животных и патогенов часто осложняется либо чрезвычайно слабой, либо яркой неспецифической </w:t>
      </w:r>
      <w:proofErr w:type="spellStart"/>
      <w:r w:rsidRPr="00EC1F72">
        <w:rPr>
          <w:rFonts w:ascii="Times New Roman" w:hAnsi="Times New Roman" w:cs="Times New Roman"/>
          <w:sz w:val="24"/>
          <w:szCs w:val="24"/>
        </w:rPr>
        <w:t>аутофлуоресценцией</w:t>
      </w:r>
      <w:proofErr w:type="spellEnd"/>
      <w:r w:rsidRPr="00EC1F72">
        <w:rPr>
          <w:rFonts w:ascii="Times New Roman" w:hAnsi="Times New Roman" w:cs="Times New Roman"/>
          <w:sz w:val="24"/>
          <w:szCs w:val="24"/>
        </w:rPr>
        <w:t xml:space="preserve">. Гораздо большую ценность для последних исследований представляют добавленные </w:t>
      </w:r>
      <w:proofErr w:type="spellStart"/>
      <w:r w:rsidRPr="00EC1F72">
        <w:rPr>
          <w:rFonts w:ascii="Times New Roman" w:hAnsi="Times New Roman" w:cs="Times New Roman"/>
          <w:sz w:val="24"/>
          <w:szCs w:val="24"/>
        </w:rPr>
        <w:t>флуорохромы</w:t>
      </w:r>
      <w:proofErr w:type="spellEnd"/>
      <w:r w:rsidRPr="00EC1F72">
        <w:rPr>
          <w:rFonts w:ascii="Times New Roman" w:hAnsi="Times New Roman" w:cs="Times New Roman"/>
          <w:sz w:val="24"/>
          <w:szCs w:val="24"/>
        </w:rPr>
        <w:t xml:space="preserve"> (также называемые </w:t>
      </w:r>
      <w:proofErr w:type="spellStart"/>
      <w:r w:rsidRPr="00EC1F72">
        <w:rPr>
          <w:rFonts w:ascii="Times New Roman" w:hAnsi="Times New Roman" w:cs="Times New Roman"/>
          <w:b/>
          <w:bCs/>
          <w:sz w:val="24"/>
          <w:szCs w:val="24"/>
        </w:rPr>
        <w:t>флуорофорами</w:t>
      </w:r>
      <w:proofErr w:type="spellEnd"/>
      <w:r w:rsidRPr="00EC1F72">
        <w:rPr>
          <w:rFonts w:ascii="Times New Roman" w:hAnsi="Times New Roman" w:cs="Times New Roman"/>
          <w:sz w:val="24"/>
          <w:szCs w:val="24"/>
        </w:rPr>
        <w:t>), которые возбуждаются определенными длинами волн излучающего света и излучают свет определенной и полезной интенсивности. </w:t>
      </w:r>
      <w:proofErr w:type="spellStart"/>
      <w:r w:rsidRPr="00EC1F72">
        <w:rPr>
          <w:rFonts w:ascii="Times New Roman" w:hAnsi="Times New Roman" w:cs="Times New Roman"/>
          <w:sz w:val="24"/>
          <w:szCs w:val="24"/>
        </w:rPr>
        <w:t>Флуорохромы</w:t>
      </w:r>
      <w:proofErr w:type="spellEnd"/>
      <w:r w:rsidRPr="00EC1F72">
        <w:rPr>
          <w:rFonts w:ascii="Times New Roman" w:hAnsi="Times New Roman" w:cs="Times New Roman"/>
          <w:sz w:val="24"/>
          <w:szCs w:val="24"/>
        </w:rPr>
        <w:t xml:space="preserve">-это пятна, которые прикрепляются к видимым или </w:t>
      </w:r>
      <w:proofErr w:type="spellStart"/>
      <w:r w:rsidRPr="00EC1F72">
        <w:rPr>
          <w:rFonts w:ascii="Times New Roman" w:hAnsi="Times New Roman" w:cs="Times New Roman"/>
          <w:sz w:val="24"/>
          <w:szCs w:val="24"/>
        </w:rPr>
        <w:t>суб</w:t>
      </w:r>
      <w:proofErr w:type="spellEnd"/>
      <w:r w:rsidRPr="00EC1F72">
        <w:rPr>
          <w:rFonts w:ascii="Times New Roman" w:hAnsi="Times New Roman" w:cs="Times New Roman"/>
          <w:sz w:val="24"/>
          <w:szCs w:val="24"/>
        </w:rPr>
        <w:t xml:space="preserve">-видимым структурам, часто очень специфичны в их нацеливании на прикрепление и имеют значительный квантовый выход (отношение поглощения фотонов к излучению). Широкое распространение использования флуоресцентной микроскопии тесно связано с разработкой новых синтетических и природных </w:t>
      </w:r>
      <w:proofErr w:type="spellStart"/>
      <w:r w:rsidRPr="00EC1F72">
        <w:rPr>
          <w:rFonts w:ascii="Times New Roman" w:hAnsi="Times New Roman" w:cs="Times New Roman"/>
          <w:sz w:val="24"/>
          <w:szCs w:val="24"/>
        </w:rPr>
        <w:t>флуорофоров</w:t>
      </w:r>
      <w:proofErr w:type="spellEnd"/>
      <w:r w:rsidRPr="00EC1F72">
        <w:rPr>
          <w:rFonts w:ascii="Times New Roman" w:hAnsi="Times New Roman" w:cs="Times New Roman"/>
          <w:sz w:val="24"/>
          <w:szCs w:val="24"/>
        </w:rPr>
        <w:t xml:space="preserve"> с известными профилями интенсивности возбуждения и излучения, а также хорошо изученными биологическими мишенями.</w:t>
      </w:r>
    </w:p>
    <w:p w:rsidR="00EC1F72" w:rsidRPr="00EC1F72" w:rsidRDefault="00EC1F72" w:rsidP="00EC1F72">
      <w:pPr>
        <w:spacing w:after="0"/>
        <w:jc w:val="both"/>
        <w:rPr>
          <w:rFonts w:ascii="Times New Roman" w:hAnsi="Times New Roman" w:cs="Times New Roman"/>
          <w:b/>
          <w:bCs/>
          <w:sz w:val="24"/>
          <w:szCs w:val="24"/>
        </w:rPr>
      </w:pPr>
      <w:r w:rsidRPr="00EC1F72">
        <w:rPr>
          <w:rFonts w:ascii="Times New Roman" w:hAnsi="Times New Roman" w:cs="Times New Roman"/>
          <w:b/>
          <w:bCs/>
          <w:sz w:val="24"/>
          <w:szCs w:val="24"/>
        </w:rPr>
        <w:t>Основы возбуждения и излучения</w:t>
      </w:r>
    </w:p>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Основная функция флуоресцентного микроскопа состоит в том, чтобы облучить образец желаемой и определенной полосой длин волн, а затем отделить гораздо более слабую излучаемую флуоресценцию от света возбуждения. В правильно настроенном микроскопе только излучаемый свет должен попадать в глаз или детектор, чтобы результирующие флуоресцентные структуры накладывались с высокой контрастностью на очень темный (или черный) фон. Пределы обнаружения, как правило, определяются темнотой фона, и свет возбуждения обычно в несколько сотен тысяч-миллион раз ярче, чем излучаемая флуоресценция.</w:t>
      </w:r>
    </w:p>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На </w:t>
      </w:r>
      <w:hyperlink r:id="rId6" w:anchor="figure1" w:history="1">
        <w:r w:rsidRPr="00EC1F72">
          <w:rPr>
            <w:rStyle w:val="a3"/>
            <w:rFonts w:ascii="Times New Roman" w:hAnsi="Times New Roman" w:cs="Times New Roman"/>
            <w:b/>
            <w:bCs/>
            <w:sz w:val="24"/>
            <w:szCs w:val="24"/>
          </w:rPr>
          <w:t>рисунке 1</w:t>
        </w:r>
      </w:hyperlink>
      <w:r w:rsidRPr="00EC1F72">
        <w:rPr>
          <w:rFonts w:ascii="Times New Roman" w:hAnsi="Times New Roman" w:cs="Times New Roman"/>
          <w:sz w:val="24"/>
          <w:szCs w:val="24"/>
        </w:rPr>
        <w:t xml:space="preserve"> показана схема среза современного </w:t>
      </w:r>
      <w:proofErr w:type="spellStart"/>
      <w:r w:rsidRPr="00EC1F72">
        <w:rPr>
          <w:rFonts w:ascii="Times New Roman" w:hAnsi="Times New Roman" w:cs="Times New Roman"/>
          <w:sz w:val="24"/>
          <w:szCs w:val="24"/>
        </w:rPr>
        <w:t>эпифлуоресцентного</w:t>
      </w:r>
      <w:proofErr w:type="spellEnd"/>
      <w:r w:rsidRPr="00EC1F72">
        <w:rPr>
          <w:rFonts w:ascii="Times New Roman" w:hAnsi="Times New Roman" w:cs="Times New Roman"/>
          <w:sz w:val="24"/>
          <w:szCs w:val="24"/>
        </w:rPr>
        <w:t xml:space="preserve"> микроскопа, оснащенного как для просвечивающей, так и для отраженной флуоресцентной микроскопии. Вертикальный осветитель в центре диаграммы имеет источник света, расположенный на одном конце (обозначенный как </w:t>
      </w:r>
      <w:proofErr w:type="spellStart"/>
      <w:r w:rsidRPr="00EC1F72">
        <w:rPr>
          <w:rFonts w:ascii="Times New Roman" w:hAnsi="Times New Roman" w:cs="Times New Roman"/>
          <w:sz w:val="24"/>
          <w:szCs w:val="24"/>
        </w:rPr>
        <w:t>эпископический</w:t>
      </w:r>
      <w:proofErr w:type="spellEnd"/>
      <w:r w:rsidRPr="00EC1F72">
        <w:rPr>
          <w:rFonts w:ascii="Times New Roman" w:hAnsi="Times New Roman" w:cs="Times New Roman"/>
          <w:sz w:val="24"/>
          <w:szCs w:val="24"/>
        </w:rPr>
        <w:t xml:space="preserve"> ламповый дом), и башенку с фильтрующим кубом на другом. Конструкция состоит из базового микроскопа с отраженным светом, в котором длина волны отраженного света больше длины волны возбуждения. Йохану С. </w:t>
      </w:r>
      <w:proofErr w:type="spellStart"/>
      <w:r w:rsidRPr="00EC1F72">
        <w:rPr>
          <w:rFonts w:ascii="Times New Roman" w:hAnsi="Times New Roman" w:cs="Times New Roman"/>
          <w:sz w:val="24"/>
          <w:szCs w:val="24"/>
        </w:rPr>
        <w:t>Плоему</w:t>
      </w:r>
      <w:proofErr w:type="spellEnd"/>
      <w:r w:rsidRPr="00EC1F72">
        <w:rPr>
          <w:rFonts w:ascii="Times New Roman" w:hAnsi="Times New Roman" w:cs="Times New Roman"/>
          <w:sz w:val="24"/>
          <w:szCs w:val="24"/>
        </w:rPr>
        <w:t xml:space="preserve"> приписывают разработку вертикального осветителя для флуоресцентной микроскопии отраженного света. В вертикальном осветителе флуоресценции свет определенной длины волны (или определенной полосы длин волн), часто в ультрафиолетовой, синей или зеленой областях видимого спектра, создается путем пропускания многоспектрального света от дуговой разрядной лампы или другого источника через </w:t>
      </w:r>
      <w:r w:rsidRPr="00EC1F72">
        <w:rPr>
          <w:rFonts w:ascii="Times New Roman" w:hAnsi="Times New Roman" w:cs="Times New Roman"/>
          <w:b/>
          <w:bCs/>
          <w:sz w:val="24"/>
          <w:szCs w:val="24"/>
        </w:rPr>
        <w:t>фильтр избирательного возбуждения по длине волны</w:t>
      </w:r>
      <w:r w:rsidRPr="00EC1F72">
        <w:rPr>
          <w:rFonts w:ascii="Times New Roman" w:hAnsi="Times New Roman" w:cs="Times New Roman"/>
          <w:sz w:val="24"/>
          <w:szCs w:val="24"/>
        </w:rPr>
        <w:t>. Длины волн, пропускаемые фильтром возбуждения, отражаются от поверхности </w:t>
      </w:r>
      <w:r w:rsidRPr="00EC1F72">
        <w:rPr>
          <w:rFonts w:ascii="Times New Roman" w:hAnsi="Times New Roman" w:cs="Times New Roman"/>
          <w:b/>
          <w:bCs/>
          <w:sz w:val="24"/>
          <w:szCs w:val="24"/>
        </w:rPr>
        <w:t>дихроматического</w:t>
      </w:r>
      <w:r w:rsidRPr="00EC1F72">
        <w:rPr>
          <w:rFonts w:ascii="Times New Roman" w:hAnsi="Times New Roman" w:cs="Times New Roman"/>
          <w:sz w:val="24"/>
          <w:szCs w:val="24"/>
        </w:rPr>
        <w:t> (также называемого </w:t>
      </w:r>
      <w:proofErr w:type="spellStart"/>
      <w:r w:rsidRPr="00EC1F72">
        <w:rPr>
          <w:rFonts w:ascii="Times New Roman" w:hAnsi="Times New Roman" w:cs="Times New Roman"/>
          <w:b/>
          <w:bCs/>
          <w:sz w:val="24"/>
          <w:szCs w:val="24"/>
        </w:rPr>
        <w:t>дихроичным</w:t>
      </w:r>
      <w:proofErr w:type="spellEnd"/>
      <w:r w:rsidRPr="00EC1F72">
        <w:rPr>
          <w:rFonts w:ascii="Times New Roman" w:hAnsi="Times New Roman" w:cs="Times New Roman"/>
          <w:sz w:val="24"/>
          <w:szCs w:val="24"/>
        </w:rPr>
        <w:t xml:space="preserve">) зеркало или </w:t>
      </w:r>
      <w:proofErr w:type="spellStart"/>
      <w:r w:rsidRPr="00EC1F72">
        <w:rPr>
          <w:rFonts w:ascii="Times New Roman" w:hAnsi="Times New Roman" w:cs="Times New Roman"/>
          <w:sz w:val="24"/>
          <w:szCs w:val="24"/>
        </w:rPr>
        <w:t>светоделитель</w:t>
      </w:r>
      <w:proofErr w:type="spellEnd"/>
      <w:r w:rsidRPr="00EC1F72">
        <w:rPr>
          <w:rFonts w:ascii="Times New Roman" w:hAnsi="Times New Roman" w:cs="Times New Roman"/>
          <w:sz w:val="24"/>
          <w:szCs w:val="24"/>
        </w:rPr>
        <w:t>, через объектив микроскопа, чтобы осветить образец интенсивным светом. Если образец флуоресцирует, излучаемый свет, собираемый объективом, проходит обратно через дихроматическое зеркало и впоследствии фильтруется </w:t>
      </w:r>
      <w:r w:rsidRPr="00EC1F72">
        <w:rPr>
          <w:rFonts w:ascii="Times New Roman" w:hAnsi="Times New Roman" w:cs="Times New Roman"/>
          <w:b/>
          <w:bCs/>
          <w:sz w:val="24"/>
          <w:szCs w:val="24"/>
        </w:rPr>
        <w:t>барьерным</w:t>
      </w:r>
      <w:r w:rsidRPr="00EC1F72">
        <w:rPr>
          <w:rFonts w:ascii="Times New Roman" w:hAnsi="Times New Roman" w:cs="Times New Roman"/>
          <w:sz w:val="24"/>
          <w:szCs w:val="24"/>
        </w:rPr>
        <w:t> (или </w:t>
      </w:r>
      <w:r w:rsidRPr="00EC1F72">
        <w:rPr>
          <w:rFonts w:ascii="Times New Roman" w:hAnsi="Times New Roman" w:cs="Times New Roman"/>
          <w:b/>
          <w:bCs/>
          <w:sz w:val="24"/>
          <w:szCs w:val="24"/>
        </w:rPr>
        <w:t>эмиссионным</w:t>
      </w:r>
      <w:r w:rsidRPr="00EC1F72">
        <w:rPr>
          <w:rFonts w:ascii="Times New Roman" w:hAnsi="Times New Roman" w:cs="Times New Roman"/>
          <w:sz w:val="24"/>
          <w:szCs w:val="24"/>
        </w:rPr>
        <w:t xml:space="preserve">) фильтром, который блокирует нежелательные длины волн возбуждения. Важно отметить, что флуоресценция является </w:t>
      </w:r>
      <w:r w:rsidRPr="00EC1F72">
        <w:rPr>
          <w:rFonts w:ascii="Times New Roman" w:hAnsi="Times New Roman" w:cs="Times New Roman"/>
          <w:sz w:val="24"/>
          <w:szCs w:val="24"/>
        </w:rPr>
        <w:lastRenderedPageBreak/>
        <w:t xml:space="preserve">единственным режимом в оптической микроскопии, в котором образец после возбуждения излучает свой собственный свет. Излучаемый свет сферически </w:t>
      </w:r>
      <w:proofErr w:type="spellStart"/>
      <w:r w:rsidRPr="00EC1F72">
        <w:rPr>
          <w:rFonts w:ascii="Times New Roman" w:hAnsi="Times New Roman" w:cs="Times New Roman"/>
          <w:sz w:val="24"/>
          <w:szCs w:val="24"/>
        </w:rPr>
        <w:t>переизлучается</w:t>
      </w:r>
      <w:proofErr w:type="spellEnd"/>
      <w:r w:rsidRPr="00EC1F72">
        <w:rPr>
          <w:rFonts w:ascii="Times New Roman" w:hAnsi="Times New Roman" w:cs="Times New Roman"/>
          <w:sz w:val="24"/>
          <w:szCs w:val="24"/>
        </w:rPr>
        <w:t xml:space="preserve"> во всех направлениях, независимо от направления источника возбуждающего света.</w:t>
      </w:r>
    </w:p>
    <w:p w:rsidR="00EC1F72" w:rsidRPr="00EC1F72" w:rsidRDefault="00EC1F72" w:rsidP="00EC1F72">
      <w:pPr>
        <w:spacing w:after="0"/>
        <w:jc w:val="both"/>
        <w:rPr>
          <w:rFonts w:ascii="Times New Roman" w:hAnsi="Times New Roman" w:cs="Times New Roman"/>
          <w:sz w:val="24"/>
          <w:szCs w:val="24"/>
        </w:rPr>
      </w:pPr>
      <w:proofErr w:type="spellStart"/>
      <w:r w:rsidRPr="00EC1F72">
        <w:rPr>
          <w:rFonts w:ascii="Times New Roman" w:hAnsi="Times New Roman" w:cs="Times New Roman"/>
          <w:sz w:val="24"/>
          <w:szCs w:val="24"/>
        </w:rPr>
        <w:t>Эпифлуоресцентное</w:t>
      </w:r>
      <w:proofErr w:type="spellEnd"/>
      <w:r w:rsidRPr="00EC1F72">
        <w:rPr>
          <w:rFonts w:ascii="Times New Roman" w:hAnsi="Times New Roman" w:cs="Times New Roman"/>
          <w:sz w:val="24"/>
          <w:szCs w:val="24"/>
        </w:rPr>
        <w:t xml:space="preserve"> освещение является подавляющим выбором методов в современной микроскопии, и вертикальный осветитель отраженного света расположен между смотровыми трубками наблюдения и носовым окном, в котором размещены объективы. Осветитель предназначен для направления света на образец путем предварительного пропускания возбуждающего света через объектив микроскопа (который в этой конфигурации действует как </w:t>
      </w:r>
      <w:r w:rsidRPr="00EC1F72">
        <w:rPr>
          <w:rFonts w:ascii="Times New Roman" w:hAnsi="Times New Roman" w:cs="Times New Roman"/>
          <w:b/>
          <w:bCs/>
          <w:sz w:val="24"/>
          <w:szCs w:val="24"/>
        </w:rPr>
        <w:t>конденсатор</w:t>
      </w:r>
      <w:r w:rsidRPr="00EC1F72">
        <w:rPr>
          <w:rFonts w:ascii="Times New Roman" w:hAnsi="Times New Roman" w:cs="Times New Roman"/>
          <w:sz w:val="24"/>
          <w:szCs w:val="24"/>
        </w:rPr>
        <w:t>) по пути к образцу, а затем с помощью той же цели захватить излучаемую флуоресценцию. Этот тип осветителя имеет ряд преимуществ. Объектив флуоресцентного микроскопа служит, во-первых, хорошо скорректированным конденсатором, а во-вторых, собирателем света, формирующего изображение. Будучи одним компонентом, объектив/конденсатор всегда идеально выровнены. Большая часть света возбуждения, достигающего образца, проходит через него без взаимодействия и удаляется от объектива, а освещенная область ограничена той, которая наблюдается через окуляры (в большинстве случаев). В отличие от ситуации в некоторых методах повышения контрастности, полная числовая апертура объектива доступна, когда микроскоп правильно настроен для освещения Келера. Наконец, можно комбинировать или чередовать флуоресценцию отраженного света с наблюдением проходящего света и получением цифровых изображений.</w:t>
      </w:r>
    </w:p>
    <w:p w:rsidR="00EC1F72" w:rsidRPr="00EC1F72" w:rsidRDefault="00EC1F72" w:rsidP="00EC1F72">
      <w:pPr>
        <w:spacing w:after="0"/>
        <w:jc w:val="both"/>
        <w:rPr>
          <w:rFonts w:ascii="Times New Roman" w:hAnsi="Times New Roman" w:cs="Times New Roman"/>
          <w:i/>
          <w:iCs/>
          <w:sz w:val="24"/>
          <w:szCs w:val="24"/>
        </w:rPr>
      </w:pPr>
      <w:r w:rsidRPr="00EC1F72">
        <w:rPr>
          <w:rFonts w:ascii="Times New Roman" w:hAnsi="Times New Roman" w:cs="Times New Roman"/>
          <w:b/>
          <w:bCs/>
          <w:i/>
          <w:iCs/>
          <w:sz w:val="24"/>
          <w:szCs w:val="24"/>
        </w:rPr>
        <w:t>Рисунок 2</w:t>
      </w:r>
      <w:r w:rsidRPr="00EC1F72">
        <w:rPr>
          <w:rFonts w:ascii="Times New Roman" w:hAnsi="Times New Roman" w:cs="Times New Roman"/>
          <w:i/>
          <w:iCs/>
          <w:sz w:val="24"/>
          <w:szCs w:val="24"/>
        </w:rPr>
        <w:t> - Флуоресцентные фильтры</w:t>
      </w:r>
    </w:p>
    <w:p w:rsidR="00EC1F72" w:rsidRPr="00EC1F72" w:rsidRDefault="00EC1F72" w:rsidP="00EC1F72">
      <w:pPr>
        <w:spacing w:after="0"/>
        <w:jc w:val="both"/>
        <w:rPr>
          <w:rFonts w:ascii="Times New Roman" w:hAnsi="Times New Roman" w:cs="Times New Roman"/>
          <w:i/>
          <w:iCs/>
          <w:sz w:val="24"/>
          <w:szCs w:val="24"/>
        </w:rPr>
      </w:pPr>
      <w:r w:rsidRPr="00EC1F72">
        <w:rPr>
          <w:rFonts w:ascii="Times New Roman" w:hAnsi="Times New Roman" w:cs="Times New Roman"/>
          <w:noProof/>
          <w:sz w:val="24"/>
          <w:szCs w:val="24"/>
          <w:lang w:eastAsia="ru-RU"/>
        </w:rPr>
        <w:drawing>
          <wp:inline distT="0" distB="0" distL="0" distR="0" wp14:anchorId="20D18EC9" wp14:editId="0395AAC0">
            <wp:extent cx="4838700" cy="221598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1326" t="31084" r="23357" b="23859"/>
                    <a:stretch/>
                  </pic:blipFill>
                  <pic:spPr bwMode="auto">
                    <a:xfrm>
                      <a:off x="0" y="0"/>
                      <a:ext cx="4849856" cy="2221093"/>
                    </a:xfrm>
                    <a:prstGeom prst="rect">
                      <a:avLst/>
                    </a:prstGeom>
                    <a:ln>
                      <a:noFill/>
                    </a:ln>
                    <a:extLst>
                      <a:ext uri="{53640926-AAD7-44D8-BBD7-CCE9431645EC}">
                        <a14:shadowObscured xmlns:a14="http://schemas.microsoft.com/office/drawing/2010/main"/>
                      </a:ext>
                    </a:extLst>
                  </pic:spPr>
                </pic:pic>
              </a:graphicData>
            </a:graphic>
          </wp:inline>
        </w:drawing>
      </w:r>
    </w:p>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Как показано на </w:t>
      </w:r>
      <w:hyperlink r:id="rId8" w:anchor="figure1" w:history="1">
        <w:r w:rsidRPr="00EC1F72">
          <w:rPr>
            <w:rStyle w:val="a3"/>
            <w:rFonts w:ascii="Times New Roman" w:hAnsi="Times New Roman" w:cs="Times New Roman"/>
            <w:b/>
            <w:bCs/>
            <w:sz w:val="24"/>
            <w:szCs w:val="24"/>
          </w:rPr>
          <w:t>рисунке 1</w:t>
        </w:r>
      </w:hyperlink>
      <w:r w:rsidRPr="00EC1F72">
        <w:rPr>
          <w:rFonts w:ascii="Times New Roman" w:hAnsi="Times New Roman" w:cs="Times New Roman"/>
          <w:sz w:val="24"/>
          <w:szCs w:val="24"/>
        </w:rPr>
        <w:t>, вертикальный осветитель отраженного света содержит лампу с дуговым разрядом в задней части (обычно ртутная или ксеноновая горелка). Свет возбуждения проходит вдоль осветителя перпендикулярно оптической оси микроскопа, проходит через коллекторные линзы и диафрагму с регулируемой центрируемой диафрагмой, а затем через диафрагму с регулируемым центрируемым полем (см. </w:t>
      </w:r>
      <w:hyperlink r:id="rId9" w:anchor="figure1" w:history="1">
        <w:r w:rsidRPr="00EC1F72">
          <w:rPr>
            <w:rStyle w:val="a3"/>
            <w:rFonts w:ascii="Times New Roman" w:hAnsi="Times New Roman" w:cs="Times New Roman"/>
            <w:b/>
            <w:bCs/>
            <w:sz w:val="24"/>
            <w:szCs w:val="24"/>
          </w:rPr>
          <w:t>рис. 1</w:t>
        </w:r>
      </w:hyperlink>
      <w:r w:rsidRPr="00EC1F72">
        <w:rPr>
          <w:rFonts w:ascii="Times New Roman" w:hAnsi="Times New Roman" w:cs="Times New Roman"/>
          <w:sz w:val="24"/>
          <w:szCs w:val="24"/>
        </w:rPr>
        <w:t xml:space="preserve">). Затем свет попадает на фильтр возбуждения, где происходит выбор желаемой полосы и блокировка нежелательной длины волны. Выбранные длины волн, пройдя через фильтр возбуждения, достигают дихроматического зеркала, разделяющего лучи, которое представляет собой специализированный интерференционный фильтр, который эффективно отражает свет с более короткой длиной волны и эффективно пропускает свет с более длинной длиной волны. Дихроматический </w:t>
      </w:r>
      <w:proofErr w:type="spellStart"/>
      <w:r w:rsidRPr="00EC1F72">
        <w:rPr>
          <w:rFonts w:ascii="Times New Roman" w:hAnsi="Times New Roman" w:cs="Times New Roman"/>
          <w:sz w:val="24"/>
          <w:szCs w:val="24"/>
        </w:rPr>
        <w:t>светоделитель</w:t>
      </w:r>
      <w:proofErr w:type="spellEnd"/>
      <w:r w:rsidRPr="00EC1F72">
        <w:rPr>
          <w:rFonts w:ascii="Times New Roman" w:hAnsi="Times New Roman" w:cs="Times New Roman"/>
          <w:sz w:val="24"/>
          <w:szCs w:val="24"/>
        </w:rPr>
        <w:t xml:space="preserve"> наклонен под углом 45 градусов по отношению к входящему свету возбуждения и отражает это освещение под углом 90 градусов непосредственно через объективную оптическую систему и на образец. Излучение флуоресценции, создаваемое освещенным образцом, собирается объективом, который теперь выполняет свою обычную функцию формирования изображения. Поскольку излучаемый свет состоит из более длинных длин волн, чем </w:t>
      </w:r>
      <w:r w:rsidRPr="00EC1F72">
        <w:rPr>
          <w:rFonts w:ascii="Times New Roman" w:hAnsi="Times New Roman" w:cs="Times New Roman"/>
          <w:sz w:val="24"/>
          <w:szCs w:val="24"/>
        </w:rPr>
        <w:lastRenderedPageBreak/>
        <w:t>освещение возбуждения, он способен проходить через дихроматическое зеркало и вверх к смотровым трубкам или электронному детектору.</w:t>
      </w:r>
    </w:p>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Большая часть рассеянного возбуждающего света, достигающего дихроматического зеркала, отражается обратно к источнику света, хотя небольшое количество часто проходит через него и поглощается внутренним покрытием зеркального блока. Прежде чем излучаемая флуоресценция сможет достичь окуляра или детектора, она должна сначала пройти через барьер или фильтр подавления. Этот фильтр блокирует (подавляет) любой остаточный свет возбуждения и пропускает желаемые более длинные длины волн излучения. В большинстве осветителей отраженного света фильтр возбуждения, дихроматическое зеркало и барьерный фильтр встроены в оптический блок (часто называемый </w:t>
      </w:r>
      <w:r w:rsidRPr="00EC1F72">
        <w:rPr>
          <w:rFonts w:ascii="Times New Roman" w:hAnsi="Times New Roman" w:cs="Times New Roman"/>
          <w:b/>
          <w:bCs/>
          <w:sz w:val="24"/>
          <w:szCs w:val="24"/>
        </w:rPr>
        <w:t>кубом</w:t>
      </w:r>
      <w:r w:rsidRPr="00EC1F72">
        <w:rPr>
          <w:rFonts w:ascii="Times New Roman" w:hAnsi="Times New Roman" w:cs="Times New Roman"/>
          <w:sz w:val="24"/>
          <w:szCs w:val="24"/>
        </w:rPr>
        <w:t>), как показано на </w:t>
      </w:r>
      <w:hyperlink r:id="rId10" w:anchor="figure2" w:history="1">
        <w:r w:rsidRPr="00EC1F72">
          <w:rPr>
            <w:rStyle w:val="a3"/>
            <w:rFonts w:ascii="Times New Roman" w:hAnsi="Times New Roman" w:cs="Times New Roman"/>
            <w:b/>
            <w:bCs/>
            <w:sz w:val="24"/>
            <w:szCs w:val="24"/>
          </w:rPr>
          <w:t>рисунке 2</w:t>
        </w:r>
      </w:hyperlink>
      <w:r w:rsidRPr="00EC1F72">
        <w:rPr>
          <w:rFonts w:ascii="Times New Roman" w:hAnsi="Times New Roman" w:cs="Times New Roman"/>
          <w:sz w:val="24"/>
          <w:szCs w:val="24"/>
        </w:rPr>
        <w:t>. Современные флуоресцентные микроскопы способны вмещать от четырех до шести кубов флуоресценции (обычно на вращающейся башенке или с помощью ползункового механизма; см. </w:t>
      </w:r>
      <w:hyperlink r:id="rId11" w:anchor="figure1" w:history="1">
        <w:r w:rsidRPr="00EC1F72">
          <w:rPr>
            <w:rStyle w:val="a3"/>
            <w:rFonts w:ascii="Times New Roman" w:hAnsi="Times New Roman" w:cs="Times New Roman"/>
            <w:b/>
            <w:bCs/>
            <w:sz w:val="24"/>
            <w:szCs w:val="24"/>
          </w:rPr>
          <w:t>Рис.1</w:t>
        </w:r>
      </w:hyperlink>
      <w:r w:rsidRPr="00EC1F72">
        <w:rPr>
          <w:rFonts w:ascii="Times New Roman" w:hAnsi="Times New Roman" w:cs="Times New Roman"/>
          <w:sz w:val="24"/>
          <w:szCs w:val="24"/>
        </w:rPr>
        <w:t>) и позволяют пользователю легко устанавливать сменные фильтры возбуждения и барьерные фильтры вторичного рынка, а также дихроматические зеркала.</w:t>
      </w:r>
    </w:p>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Конструкция вертикального осветителя должна позволять пользователю настраивать микроскоп на освещение Келера, обеспечивая яркую и равномерную освещенность по всему полю зрения. Скорректированные конденсирующие линзы оптической системы должны обеспечивать, чтобы изображение диафрагмы с центрируемой диафрагмой было сопряжено с задней апертурой сфокусированного объектива. В современных осветителях изображение предварительно сфокусированной центрируемой диафрагмы поля сопряжено с сфокусированным образцом и плоскостью неподвижной диафрагмы окуляра.</w:t>
      </w:r>
    </w:p>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Осветительный светильник обычно включает в себя фильтр подавления инфракрасного света. Сам светильник не должен пропускать вредные ультрафиолетовые волны и, предпочтительно, должен включать переключатель для автоматического выключения лампы, если корпус случайно открывается во время работы. Светильник должен быть достаточно прочным, чтобы выдерживать возможный взрыв горелки (</w:t>
      </w:r>
      <w:proofErr w:type="spellStart"/>
      <w:r w:rsidRPr="00EC1F72">
        <w:rPr>
          <w:rFonts w:ascii="Times New Roman" w:hAnsi="Times New Roman" w:cs="Times New Roman"/>
          <w:sz w:val="24"/>
          <w:szCs w:val="24"/>
        </w:rPr>
        <w:t>дугогасительной</w:t>
      </w:r>
      <w:proofErr w:type="spellEnd"/>
      <w:r w:rsidRPr="00EC1F72">
        <w:rPr>
          <w:rFonts w:ascii="Times New Roman" w:hAnsi="Times New Roman" w:cs="Times New Roman"/>
          <w:sz w:val="24"/>
          <w:szCs w:val="24"/>
        </w:rPr>
        <w:t xml:space="preserve"> лампы) во время работы. В современных фонарных домах гнездо лампы оснащено регулировочными ручками, позволяющими центрировать изображение дуговой лампы в заднем отверстии объектива (при освещении Келера эти плоскости сопряжены). Где-то на световом пути, обычно ближе к ламповому помещению и перед фильтром возбуждения, желательно иметь заслонку, чтобы полностью блокировать свет возбуждения, когда образец не просматривается или не отображается с помощью детектора. Кроме того, должны быть предусмотрены фильтры нейтральной плотности (либо на колесе, револьверной головке, либо на ползунке), чтобы пользователь мог уменьшить интенсивность освещения возбуждения.</w:t>
      </w:r>
    </w:p>
    <w:p w:rsidR="00EC1F72" w:rsidRPr="00EC1F72" w:rsidRDefault="00EC1F72" w:rsidP="00EC1F72">
      <w:pPr>
        <w:spacing w:after="0"/>
        <w:jc w:val="both"/>
        <w:rPr>
          <w:rFonts w:ascii="Times New Roman" w:hAnsi="Times New Roman" w:cs="Times New Roman"/>
          <w:b/>
          <w:bCs/>
          <w:sz w:val="24"/>
          <w:szCs w:val="24"/>
        </w:rPr>
      </w:pPr>
      <w:r w:rsidRPr="00EC1F72">
        <w:rPr>
          <w:rFonts w:ascii="Times New Roman" w:hAnsi="Times New Roman" w:cs="Times New Roman"/>
          <w:b/>
          <w:bCs/>
          <w:sz w:val="24"/>
          <w:szCs w:val="24"/>
        </w:rPr>
        <w:t>Сдвиг Стокса</w:t>
      </w:r>
    </w:p>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 xml:space="preserve">Колебательная энергия теряется, когда электроны расслабляются из возбужденного состояния обратно в основное состояние. В результате потери энергии спектр </w:t>
      </w:r>
      <w:proofErr w:type="gramStart"/>
      <w:r w:rsidRPr="00EC1F72">
        <w:rPr>
          <w:rFonts w:ascii="Times New Roman" w:hAnsi="Times New Roman" w:cs="Times New Roman"/>
          <w:sz w:val="24"/>
          <w:szCs w:val="24"/>
        </w:rPr>
        <w:t>излучения</w:t>
      </w:r>
      <w:proofErr w:type="gramEnd"/>
      <w:r w:rsidRPr="00EC1F72">
        <w:rPr>
          <w:rFonts w:ascii="Times New Roman" w:hAnsi="Times New Roman" w:cs="Times New Roman"/>
          <w:sz w:val="24"/>
          <w:szCs w:val="24"/>
        </w:rPr>
        <w:t xml:space="preserve"> возбужденного </w:t>
      </w:r>
      <w:proofErr w:type="spellStart"/>
      <w:r w:rsidRPr="00EC1F72">
        <w:rPr>
          <w:rFonts w:ascii="Times New Roman" w:hAnsi="Times New Roman" w:cs="Times New Roman"/>
          <w:sz w:val="24"/>
          <w:szCs w:val="24"/>
        </w:rPr>
        <w:t>флуорофора</w:t>
      </w:r>
      <w:proofErr w:type="spellEnd"/>
      <w:r w:rsidRPr="00EC1F72">
        <w:rPr>
          <w:rFonts w:ascii="Times New Roman" w:hAnsi="Times New Roman" w:cs="Times New Roman"/>
          <w:sz w:val="24"/>
          <w:szCs w:val="24"/>
        </w:rPr>
        <w:t xml:space="preserve"> обычно смещается в сторону более длинных длин волн по сравнению со спектром поглощения или возбуждения (обратите внимание, что длина волны изменяется обратно пропорционально энергии излучения). Это хорошо документированное явление </w:t>
      </w:r>
      <w:proofErr w:type="gramStart"/>
      <w:r w:rsidRPr="00EC1F72">
        <w:rPr>
          <w:rFonts w:ascii="Times New Roman" w:hAnsi="Times New Roman" w:cs="Times New Roman"/>
          <w:sz w:val="24"/>
          <w:szCs w:val="24"/>
        </w:rPr>
        <w:t>известно</w:t>
      </w:r>
      <w:proofErr w:type="gramEnd"/>
      <w:r w:rsidRPr="00EC1F72">
        <w:rPr>
          <w:rFonts w:ascii="Times New Roman" w:hAnsi="Times New Roman" w:cs="Times New Roman"/>
          <w:sz w:val="24"/>
          <w:szCs w:val="24"/>
        </w:rPr>
        <w:t xml:space="preserve"> как </w:t>
      </w:r>
      <w:r w:rsidRPr="00EC1F72">
        <w:rPr>
          <w:rFonts w:ascii="Times New Roman" w:hAnsi="Times New Roman" w:cs="Times New Roman"/>
          <w:b/>
          <w:bCs/>
          <w:sz w:val="24"/>
          <w:szCs w:val="24"/>
        </w:rPr>
        <w:t>Закон</w:t>
      </w:r>
      <w:r w:rsidRPr="00EC1F72">
        <w:rPr>
          <w:rFonts w:ascii="Times New Roman" w:hAnsi="Times New Roman" w:cs="Times New Roman"/>
          <w:sz w:val="24"/>
          <w:szCs w:val="24"/>
        </w:rPr>
        <w:t> Стокса или </w:t>
      </w:r>
      <w:r w:rsidRPr="00EC1F72">
        <w:rPr>
          <w:rFonts w:ascii="Times New Roman" w:hAnsi="Times New Roman" w:cs="Times New Roman"/>
          <w:b/>
          <w:bCs/>
          <w:sz w:val="24"/>
          <w:szCs w:val="24"/>
        </w:rPr>
        <w:t>сдвиг Стокса.</w:t>
      </w:r>
      <w:r w:rsidRPr="00EC1F72">
        <w:rPr>
          <w:rFonts w:ascii="Times New Roman" w:hAnsi="Times New Roman" w:cs="Times New Roman"/>
          <w:sz w:val="24"/>
          <w:szCs w:val="24"/>
        </w:rPr>
        <w:t> По мере увеличения значений сдвига Стокса становится легче отделять возбуждение от излучения света за счет использования комбинаций флуоресцентных фильтров.</w:t>
      </w:r>
    </w:p>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 xml:space="preserve">В </w:t>
      </w:r>
      <w:proofErr w:type="spellStart"/>
      <w:r w:rsidRPr="00EC1F72">
        <w:rPr>
          <w:rFonts w:ascii="Times New Roman" w:hAnsi="Times New Roman" w:cs="Times New Roman"/>
          <w:sz w:val="24"/>
          <w:szCs w:val="24"/>
        </w:rPr>
        <w:t>флуорофором</w:t>
      </w:r>
      <w:proofErr w:type="spellEnd"/>
      <w:r w:rsidRPr="00EC1F72">
        <w:rPr>
          <w:rFonts w:ascii="Times New Roman" w:hAnsi="Times New Roman" w:cs="Times New Roman"/>
          <w:sz w:val="24"/>
          <w:szCs w:val="24"/>
        </w:rPr>
        <w:t xml:space="preserve"> излучение (или поглощение) Пиковая интенсивность обычно меньше по длине волны и величине, чем что выставленный пик возбуждения, и эмиссионный спектральный профиль (кривой) часто является зеркальным отражением (или почти так) </w:t>
      </w:r>
      <w:r w:rsidRPr="00EC1F72">
        <w:rPr>
          <w:rFonts w:ascii="Times New Roman" w:hAnsi="Times New Roman" w:cs="Times New Roman"/>
          <w:sz w:val="24"/>
          <w:szCs w:val="24"/>
        </w:rPr>
        <w:lastRenderedPageBreak/>
        <w:t>возбуждения кривая, но переориентировались на более длинных волн, как показано на </w:t>
      </w:r>
      <w:hyperlink r:id="rId12" w:anchor="figure3" w:history="1">
        <w:r w:rsidRPr="00EC1F72">
          <w:rPr>
            <w:rStyle w:val="a3"/>
            <w:rFonts w:ascii="Times New Roman" w:hAnsi="Times New Roman" w:cs="Times New Roman"/>
            <w:b/>
            <w:bCs/>
            <w:sz w:val="24"/>
            <w:szCs w:val="24"/>
          </w:rPr>
          <w:t>рис. 3</w:t>
        </w:r>
      </w:hyperlink>
      <w:r w:rsidRPr="00EC1F72">
        <w:rPr>
          <w:rFonts w:ascii="Times New Roman" w:hAnsi="Times New Roman" w:cs="Times New Roman"/>
          <w:sz w:val="24"/>
          <w:szCs w:val="24"/>
        </w:rPr>
        <w:t xml:space="preserve"> для Алекса </w:t>
      </w:r>
      <w:proofErr w:type="spellStart"/>
      <w:r w:rsidRPr="00EC1F72">
        <w:rPr>
          <w:rFonts w:ascii="Times New Roman" w:hAnsi="Times New Roman" w:cs="Times New Roman"/>
          <w:sz w:val="24"/>
          <w:szCs w:val="24"/>
        </w:rPr>
        <w:t>Флуор</w:t>
      </w:r>
      <w:proofErr w:type="spellEnd"/>
      <w:r w:rsidRPr="00EC1F72">
        <w:rPr>
          <w:rFonts w:ascii="Times New Roman" w:hAnsi="Times New Roman" w:cs="Times New Roman"/>
          <w:sz w:val="24"/>
          <w:szCs w:val="24"/>
        </w:rPr>
        <w:t xml:space="preserve"> 555, полезный зонд, который поглощает свет в желто-зеленой области и производит желто-оранжевого излучения. Для достижения максимальной интенсивности флуоресценции используется </w:t>
      </w:r>
      <w:proofErr w:type="spellStart"/>
      <w:r w:rsidRPr="00EC1F72">
        <w:rPr>
          <w:rFonts w:ascii="Times New Roman" w:hAnsi="Times New Roman" w:cs="Times New Roman"/>
          <w:sz w:val="24"/>
          <w:szCs w:val="24"/>
        </w:rPr>
        <w:t>флуорофор</w:t>
      </w:r>
      <w:proofErr w:type="spellEnd"/>
      <w:r w:rsidRPr="00EC1F72">
        <w:rPr>
          <w:rFonts w:ascii="Times New Roman" w:hAnsi="Times New Roman" w:cs="Times New Roman"/>
          <w:sz w:val="24"/>
          <w:szCs w:val="24"/>
        </w:rPr>
        <w:t xml:space="preserve"> (часто называемый </w:t>
      </w:r>
      <w:r w:rsidRPr="00EC1F72">
        <w:rPr>
          <w:rFonts w:ascii="Times New Roman" w:hAnsi="Times New Roman" w:cs="Times New Roman"/>
          <w:b/>
          <w:bCs/>
          <w:sz w:val="24"/>
          <w:szCs w:val="24"/>
        </w:rPr>
        <w:t>красителем</w:t>
      </w:r>
      <w:r w:rsidRPr="00EC1F72">
        <w:rPr>
          <w:rFonts w:ascii="Times New Roman" w:hAnsi="Times New Roman" w:cs="Times New Roman"/>
          <w:sz w:val="24"/>
          <w:szCs w:val="24"/>
        </w:rPr>
        <w:t>) обычно возбуждается на длинах волн вблизи или на пике кривой возбуждения, и для обнаружения выбирается максимально широкий диапазон длин волн излучения, которые включают пик излучения. Выбор длин волн возбуждения и излучения обычно основан на интерференционных фильтрах (</w:t>
      </w:r>
      <w:hyperlink r:id="rId13" w:anchor="figure2" w:history="1">
        <w:r w:rsidRPr="00EC1F72">
          <w:rPr>
            <w:rStyle w:val="a3"/>
            <w:rFonts w:ascii="Times New Roman" w:hAnsi="Times New Roman" w:cs="Times New Roman"/>
            <w:b/>
            <w:bCs/>
            <w:sz w:val="24"/>
            <w:szCs w:val="24"/>
          </w:rPr>
          <w:t>рис. 2</w:t>
        </w:r>
      </w:hyperlink>
      <w:r w:rsidRPr="00EC1F72">
        <w:rPr>
          <w:rFonts w:ascii="Times New Roman" w:hAnsi="Times New Roman" w:cs="Times New Roman"/>
          <w:sz w:val="24"/>
          <w:szCs w:val="24"/>
        </w:rPr>
        <w:t>). Кроме того, спектральная характеристика оптической системы микроскопа также будет зависеть от таких факторов, как эффективность пропускания стекла (благодаря антиотражающим покрытиям), количество линз и зеркальных элементов, а также чувствительность детекторной системы.</w:t>
      </w:r>
    </w:p>
    <w:p w:rsidR="00EC1F72" w:rsidRPr="00EC1F72" w:rsidRDefault="00EC1F72" w:rsidP="00EC1F72">
      <w:pPr>
        <w:spacing w:after="0"/>
        <w:jc w:val="both"/>
        <w:rPr>
          <w:rFonts w:ascii="Times New Roman" w:hAnsi="Times New Roman" w:cs="Times New Roman"/>
          <w:i/>
          <w:iCs/>
          <w:sz w:val="24"/>
          <w:szCs w:val="24"/>
          <w:lang w:val="kk-KZ"/>
        </w:rPr>
      </w:pPr>
      <w:r w:rsidRPr="00EC1F72">
        <w:rPr>
          <w:rFonts w:ascii="Times New Roman" w:hAnsi="Times New Roman" w:cs="Times New Roman"/>
          <w:b/>
          <w:bCs/>
          <w:i/>
          <w:iCs/>
          <w:sz w:val="24"/>
          <w:szCs w:val="24"/>
          <w:lang w:val="en-US"/>
        </w:rPr>
        <w:t>Figure</w:t>
      </w:r>
      <w:r w:rsidRPr="00EC1F72">
        <w:rPr>
          <w:rFonts w:ascii="Times New Roman" w:hAnsi="Times New Roman" w:cs="Times New Roman"/>
          <w:b/>
          <w:bCs/>
          <w:i/>
          <w:iCs/>
          <w:sz w:val="24"/>
          <w:szCs w:val="24"/>
        </w:rPr>
        <w:t xml:space="preserve"> </w:t>
      </w:r>
      <w:proofErr w:type="gramStart"/>
      <w:r w:rsidRPr="00EC1F72">
        <w:rPr>
          <w:rFonts w:ascii="Times New Roman" w:hAnsi="Times New Roman" w:cs="Times New Roman"/>
          <w:b/>
          <w:bCs/>
          <w:i/>
          <w:iCs/>
          <w:sz w:val="24"/>
          <w:szCs w:val="24"/>
        </w:rPr>
        <w:t>3</w:t>
      </w:r>
      <w:proofErr w:type="gramEnd"/>
      <w:r w:rsidRPr="00EC1F72">
        <w:rPr>
          <w:rFonts w:ascii="Times New Roman" w:hAnsi="Times New Roman" w:cs="Times New Roman"/>
          <w:i/>
          <w:iCs/>
          <w:sz w:val="24"/>
          <w:szCs w:val="24"/>
          <w:lang w:val="en-US"/>
        </w:rPr>
        <w:t> </w:t>
      </w:r>
      <w:r w:rsidRPr="00EC1F72">
        <w:rPr>
          <w:rFonts w:ascii="Times New Roman" w:hAnsi="Times New Roman" w:cs="Times New Roman"/>
          <w:i/>
          <w:iCs/>
          <w:sz w:val="24"/>
          <w:szCs w:val="24"/>
        </w:rPr>
        <w:t xml:space="preserve">- </w:t>
      </w:r>
      <w:r w:rsidRPr="00EC1F72">
        <w:rPr>
          <w:rFonts w:ascii="Times New Roman" w:hAnsi="Times New Roman" w:cs="Times New Roman"/>
          <w:b/>
          <w:bCs/>
          <w:i/>
          <w:iCs/>
          <w:sz w:val="24"/>
          <w:szCs w:val="24"/>
        </w:rPr>
        <w:t>Рисунок 3</w:t>
      </w:r>
      <w:r w:rsidRPr="00EC1F72">
        <w:rPr>
          <w:rFonts w:ascii="Times New Roman" w:hAnsi="Times New Roman" w:cs="Times New Roman"/>
          <w:i/>
          <w:iCs/>
          <w:sz w:val="24"/>
          <w:szCs w:val="24"/>
        </w:rPr>
        <w:t xml:space="preserve"> - Профили поглощения и излучения </w:t>
      </w:r>
      <w:proofErr w:type="spellStart"/>
      <w:r w:rsidRPr="00EC1F72">
        <w:rPr>
          <w:rFonts w:ascii="Times New Roman" w:hAnsi="Times New Roman" w:cs="Times New Roman"/>
          <w:i/>
          <w:iCs/>
          <w:sz w:val="24"/>
          <w:szCs w:val="24"/>
        </w:rPr>
        <w:t>флуорофоров</w:t>
      </w:r>
      <w:proofErr w:type="spellEnd"/>
      <w:r w:rsidRPr="00EC1F72">
        <w:rPr>
          <w:rFonts w:ascii="Times New Roman" w:hAnsi="Times New Roman" w:cs="Times New Roman"/>
          <w:i/>
          <w:iCs/>
          <w:sz w:val="24"/>
          <w:szCs w:val="24"/>
          <w:lang w:val="kk-KZ"/>
        </w:rPr>
        <w:t xml:space="preserve"> (</w:t>
      </w:r>
      <w:r w:rsidRPr="00EC1F72">
        <w:rPr>
          <w:rFonts w:ascii="Times New Roman" w:hAnsi="Times New Roman" w:cs="Times New Roman"/>
          <w:i/>
          <w:iCs/>
          <w:sz w:val="24"/>
          <w:szCs w:val="24"/>
          <w:lang w:val="en-US"/>
        </w:rPr>
        <w:t>Fluorophore</w:t>
      </w:r>
      <w:r w:rsidRPr="00EC1F72">
        <w:rPr>
          <w:rFonts w:ascii="Times New Roman" w:hAnsi="Times New Roman" w:cs="Times New Roman"/>
          <w:i/>
          <w:iCs/>
          <w:sz w:val="24"/>
          <w:szCs w:val="24"/>
        </w:rPr>
        <w:t xml:space="preserve"> </w:t>
      </w:r>
      <w:r w:rsidRPr="00EC1F72">
        <w:rPr>
          <w:rFonts w:ascii="Times New Roman" w:hAnsi="Times New Roman" w:cs="Times New Roman"/>
          <w:i/>
          <w:iCs/>
          <w:sz w:val="24"/>
          <w:szCs w:val="24"/>
          <w:lang w:val="en-US"/>
        </w:rPr>
        <w:t>Absorption</w:t>
      </w:r>
      <w:r w:rsidRPr="00EC1F72">
        <w:rPr>
          <w:rFonts w:ascii="Times New Roman" w:hAnsi="Times New Roman" w:cs="Times New Roman"/>
          <w:i/>
          <w:iCs/>
          <w:sz w:val="24"/>
          <w:szCs w:val="24"/>
        </w:rPr>
        <w:t xml:space="preserve"> </w:t>
      </w:r>
      <w:r w:rsidRPr="00EC1F72">
        <w:rPr>
          <w:rFonts w:ascii="Times New Roman" w:hAnsi="Times New Roman" w:cs="Times New Roman"/>
          <w:i/>
          <w:iCs/>
          <w:sz w:val="24"/>
          <w:szCs w:val="24"/>
          <w:lang w:val="en-US"/>
        </w:rPr>
        <w:t>and</w:t>
      </w:r>
      <w:r w:rsidRPr="00EC1F72">
        <w:rPr>
          <w:rFonts w:ascii="Times New Roman" w:hAnsi="Times New Roman" w:cs="Times New Roman"/>
          <w:i/>
          <w:iCs/>
          <w:sz w:val="24"/>
          <w:szCs w:val="24"/>
        </w:rPr>
        <w:t xml:space="preserve"> </w:t>
      </w:r>
      <w:r w:rsidRPr="00EC1F72">
        <w:rPr>
          <w:rFonts w:ascii="Times New Roman" w:hAnsi="Times New Roman" w:cs="Times New Roman"/>
          <w:i/>
          <w:iCs/>
          <w:sz w:val="24"/>
          <w:szCs w:val="24"/>
          <w:lang w:val="en-US"/>
        </w:rPr>
        <w:t>Emission</w:t>
      </w:r>
      <w:r w:rsidRPr="00EC1F72">
        <w:rPr>
          <w:rFonts w:ascii="Times New Roman" w:hAnsi="Times New Roman" w:cs="Times New Roman"/>
          <w:i/>
          <w:iCs/>
          <w:sz w:val="24"/>
          <w:szCs w:val="24"/>
        </w:rPr>
        <w:t xml:space="preserve"> </w:t>
      </w:r>
      <w:r w:rsidRPr="00EC1F72">
        <w:rPr>
          <w:rFonts w:ascii="Times New Roman" w:hAnsi="Times New Roman" w:cs="Times New Roman"/>
          <w:i/>
          <w:iCs/>
          <w:sz w:val="24"/>
          <w:szCs w:val="24"/>
          <w:lang w:val="en-US"/>
        </w:rPr>
        <w:t>Profiles</w:t>
      </w:r>
      <w:r w:rsidRPr="00EC1F72">
        <w:rPr>
          <w:rFonts w:ascii="Times New Roman" w:hAnsi="Times New Roman" w:cs="Times New Roman"/>
          <w:i/>
          <w:iCs/>
          <w:sz w:val="24"/>
          <w:szCs w:val="24"/>
          <w:lang w:val="kk-KZ"/>
        </w:rPr>
        <w:t>)</w:t>
      </w:r>
    </w:p>
    <w:p w:rsidR="00EC1F72" w:rsidRPr="00EC1F72" w:rsidRDefault="00EC1F72" w:rsidP="00EC1F72">
      <w:pPr>
        <w:spacing w:after="0"/>
        <w:jc w:val="both"/>
        <w:rPr>
          <w:rFonts w:ascii="Times New Roman" w:hAnsi="Times New Roman" w:cs="Times New Roman"/>
          <w:i/>
          <w:iCs/>
          <w:sz w:val="24"/>
          <w:szCs w:val="24"/>
          <w:lang w:val="kk-KZ"/>
        </w:rPr>
      </w:pPr>
      <w:r w:rsidRPr="00EC1F72">
        <w:rPr>
          <w:rFonts w:ascii="Times New Roman" w:hAnsi="Times New Roman" w:cs="Times New Roman"/>
          <w:noProof/>
          <w:sz w:val="24"/>
          <w:szCs w:val="24"/>
          <w:lang w:eastAsia="ru-RU"/>
        </w:rPr>
        <w:drawing>
          <wp:inline distT="0" distB="0" distL="0" distR="0" wp14:anchorId="40247E81" wp14:editId="3DC3DB06">
            <wp:extent cx="2847975" cy="17049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5334" t="19962" r="26724" b="28993"/>
                    <a:stretch/>
                  </pic:blipFill>
                  <pic:spPr bwMode="auto">
                    <a:xfrm>
                      <a:off x="0" y="0"/>
                      <a:ext cx="2847975" cy="1704975"/>
                    </a:xfrm>
                    <a:prstGeom prst="rect">
                      <a:avLst/>
                    </a:prstGeom>
                    <a:ln>
                      <a:noFill/>
                    </a:ln>
                    <a:extLst>
                      <a:ext uri="{53640926-AAD7-44D8-BBD7-CCE9431645EC}">
                        <a14:shadowObscured xmlns:a14="http://schemas.microsoft.com/office/drawing/2010/main"/>
                      </a:ext>
                    </a:extLst>
                  </pic:spPr>
                </pic:pic>
              </a:graphicData>
            </a:graphic>
          </wp:inline>
        </w:drawing>
      </w:r>
    </w:p>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Эффективное разделение и обнаружение длин волн возбуждения и излучения достигается в флуоресцентной микроскопии за счет правильного выбора фильтров для блокирования или пропускания определенных диапазонов длин волн в ультрафиолетовой, видимой и ближней инфракрасной областях спектра. Вертикальные осветители флуоресценции разработаны с целью управления светом возбуждения за счет применения легко взаимозаменяемых фильтров (</w:t>
      </w:r>
      <w:proofErr w:type="spellStart"/>
      <w:r w:rsidRPr="00EC1F72">
        <w:rPr>
          <w:rFonts w:ascii="Times New Roman" w:hAnsi="Times New Roman" w:cs="Times New Roman"/>
          <w:sz w:val="24"/>
          <w:szCs w:val="24"/>
        </w:rPr>
        <w:t>балансировщиков</w:t>
      </w:r>
      <w:proofErr w:type="spellEnd"/>
      <w:r w:rsidRPr="00EC1F72">
        <w:rPr>
          <w:rFonts w:ascii="Times New Roman" w:hAnsi="Times New Roman" w:cs="Times New Roman"/>
          <w:sz w:val="24"/>
          <w:szCs w:val="24"/>
        </w:rPr>
        <w:t xml:space="preserve"> нейтральной плотности и возбуждения помех), вставляемых в световой путь на пути к образцу и снова на пути между образцом и смотровыми трубками или системой детекторов камеры. Возможно, наиболее важными критериями, учитывая относительно низкую интенсивность излучения флуоресценции (см. Обсуждение выше), является то, что источник света, используемый для возбуждения, имеет достаточную яркость, чтобы можно было максимизировать слабый излучающий свет, и что </w:t>
      </w:r>
      <w:proofErr w:type="spellStart"/>
      <w:r w:rsidRPr="00EC1F72">
        <w:rPr>
          <w:rFonts w:ascii="Times New Roman" w:hAnsi="Times New Roman" w:cs="Times New Roman"/>
          <w:sz w:val="24"/>
          <w:szCs w:val="24"/>
        </w:rPr>
        <w:t>флуорохромы</w:t>
      </w:r>
      <w:proofErr w:type="spellEnd"/>
      <w:r w:rsidRPr="00EC1F72">
        <w:rPr>
          <w:rFonts w:ascii="Times New Roman" w:hAnsi="Times New Roman" w:cs="Times New Roman"/>
          <w:sz w:val="24"/>
          <w:szCs w:val="24"/>
        </w:rPr>
        <w:t xml:space="preserve"> обладают адекватными свойствами поглощения и квантовыми выходами излучения.</w:t>
      </w:r>
    </w:p>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 xml:space="preserve">Эффективность, с которой конкретный </w:t>
      </w:r>
      <w:proofErr w:type="spellStart"/>
      <w:r w:rsidRPr="00EC1F72">
        <w:rPr>
          <w:rFonts w:ascii="Times New Roman" w:hAnsi="Times New Roman" w:cs="Times New Roman"/>
          <w:sz w:val="24"/>
          <w:szCs w:val="24"/>
        </w:rPr>
        <w:t>флуорофор</w:t>
      </w:r>
      <w:proofErr w:type="spellEnd"/>
      <w:r w:rsidRPr="00EC1F72">
        <w:rPr>
          <w:rFonts w:ascii="Times New Roman" w:hAnsi="Times New Roman" w:cs="Times New Roman"/>
          <w:sz w:val="24"/>
          <w:szCs w:val="24"/>
        </w:rPr>
        <w:t xml:space="preserve"> поглощает фотон возбуждающего света, зависит от поперечного сечения молекулы, а вероятность поглощения известна как коэффициент </w:t>
      </w:r>
      <w:r w:rsidRPr="00EC1F72">
        <w:rPr>
          <w:rFonts w:ascii="Times New Roman" w:hAnsi="Times New Roman" w:cs="Times New Roman"/>
          <w:b/>
          <w:bCs/>
          <w:sz w:val="24"/>
          <w:szCs w:val="24"/>
        </w:rPr>
        <w:t>экстинкции</w:t>
      </w:r>
      <w:r w:rsidRPr="00EC1F72">
        <w:rPr>
          <w:rFonts w:ascii="Times New Roman" w:hAnsi="Times New Roman" w:cs="Times New Roman"/>
          <w:sz w:val="24"/>
          <w:szCs w:val="24"/>
        </w:rPr>
        <w:t xml:space="preserve">. Большие коэффициенты экстинкции указывают на то, что поглощение фотона (или кванта) в данной области длин волн более вероятно. Квантовый выход обозначает отношение количества испущенных квантов к количеству поглощенных (и обычно составляет значение от 0,1 до 1,0). Значения квантового выхода ниже 1 являются результатом потери энергии по </w:t>
      </w:r>
      <w:proofErr w:type="spellStart"/>
      <w:r w:rsidRPr="00EC1F72">
        <w:rPr>
          <w:rFonts w:ascii="Times New Roman" w:hAnsi="Times New Roman" w:cs="Times New Roman"/>
          <w:sz w:val="24"/>
          <w:szCs w:val="24"/>
        </w:rPr>
        <w:t>безызлучательным</w:t>
      </w:r>
      <w:proofErr w:type="spellEnd"/>
      <w:r w:rsidRPr="00EC1F72">
        <w:rPr>
          <w:rFonts w:ascii="Times New Roman" w:hAnsi="Times New Roman" w:cs="Times New Roman"/>
          <w:sz w:val="24"/>
          <w:szCs w:val="24"/>
        </w:rPr>
        <w:t xml:space="preserve"> путям, таким как тепло или фотохимическая реакция, а не по пути повторного излучения флуоресценции. Коэффициент экстинкции, квантовый выход, средняя интенсивность света источника света и время жизни флуоресценции-все это важные факторы, влияющие на интенсивность и полезность излучения флуоресценции.</w:t>
      </w:r>
    </w:p>
    <w:p w:rsidR="00EC1F72" w:rsidRPr="00EC1F72" w:rsidRDefault="00EC1F72" w:rsidP="00EC1F72">
      <w:pPr>
        <w:spacing w:after="0"/>
        <w:jc w:val="both"/>
        <w:rPr>
          <w:rFonts w:ascii="Times New Roman" w:hAnsi="Times New Roman" w:cs="Times New Roman"/>
          <w:b/>
          <w:bCs/>
          <w:sz w:val="24"/>
          <w:szCs w:val="24"/>
        </w:rPr>
      </w:pPr>
      <w:r w:rsidRPr="00EC1F72">
        <w:rPr>
          <w:rFonts w:ascii="Times New Roman" w:hAnsi="Times New Roman" w:cs="Times New Roman"/>
          <w:b/>
          <w:bCs/>
          <w:sz w:val="24"/>
          <w:szCs w:val="24"/>
        </w:rPr>
        <w:t xml:space="preserve">Выцветание, тушение и </w:t>
      </w:r>
      <w:proofErr w:type="spellStart"/>
      <w:r w:rsidRPr="00EC1F72">
        <w:rPr>
          <w:rFonts w:ascii="Times New Roman" w:hAnsi="Times New Roman" w:cs="Times New Roman"/>
          <w:b/>
          <w:bCs/>
          <w:sz w:val="24"/>
          <w:szCs w:val="24"/>
        </w:rPr>
        <w:t>фотообесцвечивание</w:t>
      </w:r>
      <w:proofErr w:type="spellEnd"/>
    </w:p>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lastRenderedPageBreak/>
        <w:t>Часто в игру вступает широкий спектр условий, которые в конечном итоге влияют на повторное излучение излучения флуоресценции и, таким образом, снижают интенсивность. Общим термином для снижения интенсивности излучения флуоресценции является </w:t>
      </w:r>
      <w:r w:rsidRPr="00EC1F72">
        <w:rPr>
          <w:rFonts w:ascii="Times New Roman" w:hAnsi="Times New Roman" w:cs="Times New Roman"/>
          <w:b/>
          <w:bCs/>
          <w:sz w:val="24"/>
          <w:szCs w:val="24"/>
        </w:rPr>
        <w:t>затухание</w:t>
      </w:r>
      <w:r w:rsidRPr="00EC1F72">
        <w:rPr>
          <w:rFonts w:ascii="Times New Roman" w:hAnsi="Times New Roman" w:cs="Times New Roman"/>
          <w:sz w:val="24"/>
          <w:szCs w:val="24"/>
        </w:rPr>
        <w:t>, универсальная категория, которая обычно подразделяется на </w:t>
      </w:r>
      <w:r w:rsidRPr="00EC1F72">
        <w:rPr>
          <w:rFonts w:ascii="Times New Roman" w:hAnsi="Times New Roman" w:cs="Times New Roman"/>
          <w:b/>
          <w:bCs/>
          <w:sz w:val="24"/>
          <w:szCs w:val="24"/>
        </w:rPr>
        <w:t>тушение</w:t>
      </w:r>
      <w:r w:rsidRPr="00EC1F72">
        <w:rPr>
          <w:rFonts w:ascii="Times New Roman" w:hAnsi="Times New Roman" w:cs="Times New Roman"/>
          <w:sz w:val="24"/>
          <w:szCs w:val="24"/>
        </w:rPr>
        <w:t> и </w:t>
      </w:r>
      <w:proofErr w:type="spellStart"/>
      <w:r w:rsidRPr="00EC1F72">
        <w:rPr>
          <w:rFonts w:ascii="Times New Roman" w:hAnsi="Times New Roman" w:cs="Times New Roman"/>
          <w:b/>
          <w:bCs/>
          <w:sz w:val="24"/>
          <w:szCs w:val="24"/>
        </w:rPr>
        <w:t>фотообесцвечивание</w:t>
      </w:r>
      <w:proofErr w:type="spellEnd"/>
      <w:r w:rsidRPr="00EC1F72">
        <w:rPr>
          <w:rFonts w:ascii="Times New Roman" w:hAnsi="Times New Roman" w:cs="Times New Roman"/>
          <w:sz w:val="24"/>
          <w:szCs w:val="24"/>
        </w:rPr>
        <w:t> явления для более точного описания. </w:t>
      </w:r>
      <w:proofErr w:type="spellStart"/>
      <w:r w:rsidRPr="00EC1F72">
        <w:rPr>
          <w:rFonts w:ascii="Times New Roman" w:hAnsi="Times New Roman" w:cs="Times New Roman"/>
          <w:sz w:val="24"/>
          <w:szCs w:val="24"/>
        </w:rPr>
        <w:t>Фотообесцвечивание</w:t>
      </w:r>
      <w:proofErr w:type="spellEnd"/>
      <w:r w:rsidRPr="00EC1F72">
        <w:rPr>
          <w:rFonts w:ascii="Times New Roman" w:hAnsi="Times New Roman" w:cs="Times New Roman"/>
          <w:sz w:val="24"/>
          <w:szCs w:val="24"/>
        </w:rPr>
        <w:t xml:space="preserve">-это необратимое разложение флуоресцентных молекул в возбужденном состоянии из-за их взаимодействия с молекулярным кислородом перед излучением. Возникновение </w:t>
      </w:r>
      <w:proofErr w:type="spellStart"/>
      <w:r w:rsidRPr="00EC1F72">
        <w:rPr>
          <w:rFonts w:ascii="Times New Roman" w:hAnsi="Times New Roman" w:cs="Times New Roman"/>
          <w:sz w:val="24"/>
          <w:szCs w:val="24"/>
        </w:rPr>
        <w:t>фотообесцвечивания</w:t>
      </w:r>
      <w:proofErr w:type="spellEnd"/>
      <w:r w:rsidRPr="00EC1F72">
        <w:rPr>
          <w:rFonts w:ascii="Times New Roman" w:hAnsi="Times New Roman" w:cs="Times New Roman"/>
          <w:sz w:val="24"/>
          <w:szCs w:val="24"/>
        </w:rPr>
        <w:t xml:space="preserve"> используется в методе, известном как восстановление флуоресценции после </w:t>
      </w:r>
      <w:proofErr w:type="spellStart"/>
      <w:r w:rsidRPr="00EC1F72">
        <w:rPr>
          <w:rFonts w:ascii="Times New Roman" w:hAnsi="Times New Roman" w:cs="Times New Roman"/>
          <w:sz w:val="24"/>
          <w:szCs w:val="24"/>
        </w:rPr>
        <w:t>фотообесцвечивания</w:t>
      </w:r>
      <w:proofErr w:type="spellEnd"/>
      <w:r w:rsidRPr="00EC1F72">
        <w:rPr>
          <w:rFonts w:ascii="Times New Roman" w:hAnsi="Times New Roman" w:cs="Times New Roman"/>
          <w:sz w:val="24"/>
          <w:szCs w:val="24"/>
        </w:rPr>
        <w:t xml:space="preserve"> (</w:t>
      </w:r>
      <w:r w:rsidRPr="00EC1F72">
        <w:rPr>
          <w:rFonts w:ascii="Times New Roman" w:hAnsi="Times New Roman" w:cs="Times New Roman"/>
          <w:b/>
          <w:bCs/>
          <w:sz w:val="24"/>
          <w:szCs w:val="24"/>
        </w:rPr>
        <w:t>FRAP</w:t>
      </w:r>
      <w:r w:rsidRPr="00EC1F72">
        <w:rPr>
          <w:rFonts w:ascii="Times New Roman" w:hAnsi="Times New Roman" w:cs="Times New Roman"/>
          <w:sz w:val="24"/>
          <w:szCs w:val="24"/>
        </w:rPr>
        <w:t xml:space="preserve">), очень полезный механизм для исследования диффузии и движения биологических макромолекул. Метод основан на </w:t>
      </w:r>
      <w:proofErr w:type="spellStart"/>
      <w:r w:rsidRPr="00EC1F72">
        <w:rPr>
          <w:rFonts w:ascii="Times New Roman" w:hAnsi="Times New Roman" w:cs="Times New Roman"/>
          <w:sz w:val="24"/>
          <w:szCs w:val="24"/>
        </w:rPr>
        <w:t>фотообесцвечивании</w:t>
      </w:r>
      <w:proofErr w:type="spellEnd"/>
      <w:r w:rsidRPr="00EC1F72">
        <w:rPr>
          <w:rFonts w:ascii="Times New Roman" w:hAnsi="Times New Roman" w:cs="Times New Roman"/>
          <w:sz w:val="24"/>
          <w:szCs w:val="24"/>
        </w:rPr>
        <w:t xml:space="preserve"> резко очерченной области образца интенсивной вспышкой лазерного света, сопровождаемой последующим наблюдением скорости и характера восстановления флуоресценции в области </w:t>
      </w:r>
      <w:proofErr w:type="spellStart"/>
      <w:r w:rsidRPr="00EC1F72">
        <w:rPr>
          <w:rFonts w:ascii="Times New Roman" w:hAnsi="Times New Roman" w:cs="Times New Roman"/>
          <w:sz w:val="24"/>
          <w:szCs w:val="24"/>
        </w:rPr>
        <w:t>фотообесцвечивания</w:t>
      </w:r>
      <w:proofErr w:type="spellEnd"/>
      <w:r w:rsidRPr="00EC1F72">
        <w:rPr>
          <w:rFonts w:ascii="Times New Roman" w:hAnsi="Times New Roman" w:cs="Times New Roman"/>
          <w:sz w:val="24"/>
          <w:szCs w:val="24"/>
        </w:rPr>
        <w:t xml:space="preserve">. Связанный с этим метод, известный как потеря флуоресценции при </w:t>
      </w:r>
      <w:proofErr w:type="spellStart"/>
      <w:r w:rsidRPr="00EC1F72">
        <w:rPr>
          <w:rFonts w:ascii="Times New Roman" w:hAnsi="Times New Roman" w:cs="Times New Roman"/>
          <w:sz w:val="24"/>
          <w:szCs w:val="24"/>
        </w:rPr>
        <w:t>фотообесцвечивании</w:t>
      </w:r>
      <w:proofErr w:type="spellEnd"/>
      <w:r w:rsidRPr="00EC1F72">
        <w:rPr>
          <w:rFonts w:ascii="Times New Roman" w:hAnsi="Times New Roman" w:cs="Times New Roman"/>
          <w:sz w:val="24"/>
          <w:szCs w:val="24"/>
        </w:rPr>
        <w:t xml:space="preserve"> (</w:t>
      </w:r>
      <w:r w:rsidRPr="00EC1F72">
        <w:rPr>
          <w:rFonts w:ascii="Times New Roman" w:hAnsi="Times New Roman" w:cs="Times New Roman"/>
          <w:b/>
          <w:bCs/>
          <w:sz w:val="24"/>
          <w:szCs w:val="24"/>
        </w:rPr>
        <w:t>ФЛИП</w:t>
      </w:r>
      <w:r w:rsidRPr="00EC1F72">
        <w:rPr>
          <w:rFonts w:ascii="Times New Roman" w:hAnsi="Times New Roman" w:cs="Times New Roman"/>
          <w:sz w:val="24"/>
          <w:szCs w:val="24"/>
        </w:rPr>
        <w:t xml:space="preserve">), используется для наблюдения за уменьшением флуоресценции в определенной области, прилегающей к области </w:t>
      </w:r>
      <w:proofErr w:type="spellStart"/>
      <w:r w:rsidRPr="00EC1F72">
        <w:rPr>
          <w:rFonts w:ascii="Times New Roman" w:hAnsi="Times New Roman" w:cs="Times New Roman"/>
          <w:sz w:val="24"/>
          <w:szCs w:val="24"/>
        </w:rPr>
        <w:t>фотообесцвечивания</w:t>
      </w:r>
      <w:proofErr w:type="spellEnd"/>
      <w:r w:rsidRPr="00EC1F72">
        <w:rPr>
          <w:rFonts w:ascii="Times New Roman" w:hAnsi="Times New Roman" w:cs="Times New Roman"/>
          <w:sz w:val="24"/>
          <w:szCs w:val="24"/>
        </w:rPr>
        <w:t>. Подобно FRAP, последний метод полезен при исследовании молекулярной подвижности и динамики в живых клетках.</w:t>
      </w:r>
    </w:p>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noProof/>
          <w:sz w:val="24"/>
          <w:szCs w:val="24"/>
          <w:lang w:eastAsia="ru-RU"/>
        </w:rPr>
        <w:drawing>
          <wp:inline distT="0" distB="0" distL="0" distR="0" wp14:anchorId="0EA4242D" wp14:editId="49BAC0F1">
            <wp:extent cx="5229225" cy="2810359"/>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2448" t="21674" r="17584" b="21007"/>
                    <a:stretch/>
                  </pic:blipFill>
                  <pic:spPr bwMode="auto">
                    <a:xfrm>
                      <a:off x="0" y="0"/>
                      <a:ext cx="5234408" cy="2813144"/>
                    </a:xfrm>
                    <a:prstGeom prst="rect">
                      <a:avLst/>
                    </a:prstGeom>
                    <a:ln>
                      <a:noFill/>
                    </a:ln>
                    <a:extLst>
                      <a:ext uri="{53640926-AAD7-44D8-BBD7-CCE9431645EC}">
                        <a14:shadowObscured xmlns:a14="http://schemas.microsoft.com/office/drawing/2010/main"/>
                      </a:ext>
                    </a:extLst>
                  </pic:spPr>
                </pic:pic>
              </a:graphicData>
            </a:graphic>
          </wp:inline>
        </w:drawing>
      </w:r>
    </w:p>
    <w:p w:rsidR="00EC1F72" w:rsidRPr="00EC1F72" w:rsidRDefault="00EC1F72" w:rsidP="00EC1F72">
      <w:pPr>
        <w:spacing w:after="0"/>
        <w:jc w:val="both"/>
        <w:rPr>
          <w:rFonts w:ascii="Times New Roman" w:hAnsi="Times New Roman" w:cs="Times New Roman"/>
          <w:i/>
          <w:iCs/>
          <w:sz w:val="24"/>
          <w:szCs w:val="24"/>
          <w:lang w:val="en-US"/>
        </w:rPr>
      </w:pPr>
      <w:r w:rsidRPr="00EC1F72">
        <w:rPr>
          <w:rFonts w:ascii="Times New Roman" w:hAnsi="Times New Roman" w:cs="Times New Roman"/>
          <w:b/>
          <w:bCs/>
          <w:i/>
          <w:iCs/>
          <w:sz w:val="24"/>
          <w:szCs w:val="24"/>
          <w:lang w:val="en-US"/>
        </w:rPr>
        <w:t xml:space="preserve">Figure </w:t>
      </w:r>
      <w:proofErr w:type="gramStart"/>
      <w:r w:rsidRPr="00EC1F72">
        <w:rPr>
          <w:rFonts w:ascii="Times New Roman" w:hAnsi="Times New Roman" w:cs="Times New Roman"/>
          <w:b/>
          <w:bCs/>
          <w:i/>
          <w:iCs/>
          <w:sz w:val="24"/>
          <w:szCs w:val="24"/>
          <w:lang w:val="en-US"/>
        </w:rPr>
        <w:t>4</w:t>
      </w:r>
      <w:proofErr w:type="gramEnd"/>
      <w:r w:rsidRPr="00EC1F72">
        <w:rPr>
          <w:rFonts w:ascii="Times New Roman" w:hAnsi="Times New Roman" w:cs="Times New Roman"/>
          <w:i/>
          <w:iCs/>
          <w:sz w:val="24"/>
          <w:szCs w:val="24"/>
          <w:lang w:val="en-US"/>
        </w:rPr>
        <w:t xml:space="preserve"> - </w:t>
      </w:r>
      <w:proofErr w:type="spellStart"/>
      <w:r w:rsidRPr="00EC1F72">
        <w:rPr>
          <w:rFonts w:ascii="Times New Roman" w:hAnsi="Times New Roman" w:cs="Times New Roman"/>
          <w:i/>
          <w:iCs/>
          <w:sz w:val="24"/>
          <w:szCs w:val="24"/>
          <w:lang w:val="en-US"/>
        </w:rPr>
        <w:t>Photobleaching</w:t>
      </w:r>
      <w:proofErr w:type="spellEnd"/>
      <w:r w:rsidRPr="00EC1F72">
        <w:rPr>
          <w:rFonts w:ascii="Times New Roman" w:hAnsi="Times New Roman" w:cs="Times New Roman"/>
          <w:i/>
          <w:iCs/>
          <w:sz w:val="24"/>
          <w:szCs w:val="24"/>
          <w:lang w:val="en-US"/>
        </w:rPr>
        <w:t xml:space="preserve"> Rates in Multiply Stained Specimens</w:t>
      </w:r>
    </w:p>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На </w:t>
      </w:r>
      <w:hyperlink r:id="rId16" w:anchor="figure4" w:history="1">
        <w:r w:rsidRPr="00EC1F72">
          <w:rPr>
            <w:rStyle w:val="a3"/>
            <w:rFonts w:ascii="Times New Roman" w:hAnsi="Times New Roman" w:cs="Times New Roman"/>
            <w:b/>
            <w:bCs/>
            <w:sz w:val="24"/>
            <w:szCs w:val="24"/>
          </w:rPr>
          <w:t>рисунке 4</w:t>
        </w:r>
      </w:hyperlink>
      <w:r w:rsidRPr="00EC1F72">
        <w:rPr>
          <w:rFonts w:ascii="Times New Roman" w:hAnsi="Times New Roman" w:cs="Times New Roman"/>
          <w:sz w:val="24"/>
          <w:szCs w:val="24"/>
        </w:rPr>
        <w:t xml:space="preserve"> представлен типичный пример </w:t>
      </w:r>
      <w:proofErr w:type="spellStart"/>
      <w:r w:rsidRPr="00EC1F72">
        <w:rPr>
          <w:rFonts w:ascii="Times New Roman" w:hAnsi="Times New Roman" w:cs="Times New Roman"/>
          <w:sz w:val="24"/>
          <w:szCs w:val="24"/>
        </w:rPr>
        <w:t>фотообесцвечивания</w:t>
      </w:r>
      <w:proofErr w:type="spellEnd"/>
      <w:r w:rsidRPr="00EC1F72">
        <w:rPr>
          <w:rFonts w:ascii="Times New Roman" w:hAnsi="Times New Roman" w:cs="Times New Roman"/>
          <w:sz w:val="24"/>
          <w:szCs w:val="24"/>
        </w:rPr>
        <w:t xml:space="preserve"> (выцветания), наблюдаемого в серии цифровых изображений, полученных в разные моменты времени для многократно окрашенной культуры клеток фибробластов эпидермиса индийского оленя </w:t>
      </w:r>
      <w:proofErr w:type="spellStart"/>
      <w:r w:rsidRPr="00EC1F72">
        <w:rPr>
          <w:rFonts w:ascii="Times New Roman" w:hAnsi="Times New Roman" w:cs="Times New Roman"/>
          <w:sz w:val="24"/>
          <w:szCs w:val="24"/>
        </w:rPr>
        <w:t>Мунтджака</w:t>
      </w:r>
      <w:proofErr w:type="spellEnd"/>
      <w:r w:rsidRPr="00EC1F72">
        <w:rPr>
          <w:rFonts w:ascii="Times New Roman" w:hAnsi="Times New Roman" w:cs="Times New Roman"/>
          <w:sz w:val="24"/>
          <w:szCs w:val="24"/>
        </w:rPr>
        <w:t>. Ядра окрашивали производным бис-</w:t>
      </w:r>
      <w:proofErr w:type="spellStart"/>
      <w:r w:rsidRPr="00EC1F72">
        <w:rPr>
          <w:rFonts w:ascii="Times New Roman" w:hAnsi="Times New Roman" w:cs="Times New Roman"/>
          <w:sz w:val="24"/>
          <w:szCs w:val="24"/>
        </w:rPr>
        <w:t>бензимидазола</w:t>
      </w:r>
      <w:proofErr w:type="spellEnd"/>
      <w:r w:rsidRPr="00EC1F72">
        <w:rPr>
          <w:rFonts w:ascii="Times New Roman" w:hAnsi="Times New Roman" w:cs="Times New Roman"/>
          <w:sz w:val="24"/>
          <w:szCs w:val="24"/>
        </w:rPr>
        <w:t xml:space="preserve"> (</w:t>
      </w:r>
      <w:proofErr w:type="spellStart"/>
      <w:r w:rsidRPr="00EC1F72">
        <w:rPr>
          <w:rFonts w:ascii="Times New Roman" w:hAnsi="Times New Roman" w:cs="Times New Roman"/>
          <w:sz w:val="24"/>
          <w:szCs w:val="24"/>
        </w:rPr>
        <w:t>Hoechst</w:t>
      </w:r>
      <w:proofErr w:type="spellEnd"/>
      <w:r w:rsidRPr="00EC1F72">
        <w:rPr>
          <w:rFonts w:ascii="Times New Roman" w:hAnsi="Times New Roman" w:cs="Times New Roman"/>
          <w:sz w:val="24"/>
          <w:szCs w:val="24"/>
        </w:rPr>
        <w:t xml:space="preserve"> 33258; синяя флуоресценция), в то время как митохондрии и </w:t>
      </w:r>
      <w:proofErr w:type="spellStart"/>
      <w:r w:rsidRPr="00EC1F72">
        <w:rPr>
          <w:rFonts w:ascii="Times New Roman" w:hAnsi="Times New Roman" w:cs="Times New Roman"/>
          <w:sz w:val="24"/>
          <w:szCs w:val="24"/>
        </w:rPr>
        <w:t>цитоскелет</w:t>
      </w:r>
      <w:proofErr w:type="spellEnd"/>
      <w:r w:rsidRPr="00EC1F72">
        <w:rPr>
          <w:rFonts w:ascii="Times New Roman" w:hAnsi="Times New Roman" w:cs="Times New Roman"/>
          <w:sz w:val="24"/>
          <w:szCs w:val="24"/>
        </w:rPr>
        <w:t xml:space="preserve"> актина окрашивали </w:t>
      </w:r>
      <w:proofErr w:type="spellStart"/>
      <w:r w:rsidRPr="00EC1F72">
        <w:rPr>
          <w:rFonts w:ascii="Times New Roman" w:hAnsi="Times New Roman" w:cs="Times New Roman"/>
          <w:sz w:val="24"/>
          <w:szCs w:val="24"/>
        </w:rPr>
        <w:t>митотрекером</w:t>
      </w:r>
      <w:proofErr w:type="spellEnd"/>
      <w:r w:rsidRPr="00EC1F72">
        <w:rPr>
          <w:rFonts w:ascii="Times New Roman" w:hAnsi="Times New Roman" w:cs="Times New Roman"/>
          <w:sz w:val="24"/>
          <w:szCs w:val="24"/>
        </w:rPr>
        <w:t xml:space="preserve"> </w:t>
      </w:r>
      <w:proofErr w:type="spellStart"/>
      <w:r w:rsidRPr="00EC1F72">
        <w:rPr>
          <w:rFonts w:ascii="Times New Roman" w:hAnsi="Times New Roman" w:cs="Times New Roman"/>
          <w:sz w:val="24"/>
          <w:szCs w:val="24"/>
        </w:rPr>
        <w:t>Red</w:t>
      </w:r>
      <w:proofErr w:type="spellEnd"/>
      <w:r w:rsidRPr="00EC1F72">
        <w:rPr>
          <w:rFonts w:ascii="Times New Roman" w:hAnsi="Times New Roman" w:cs="Times New Roman"/>
          <w:sz w:val="24"/>
          <w:szCs w:val="24"/>
        </w:rPr>
        <w:t xml:space="preserve"> </w:t>
      </w:r>
      <w:proofErr w:type="spellStart"/>
      <w:r w:rsidRPr="00EC1F72">
        <w:rPr>
          <w:rFonts w:ascii="Times New Roman" w:hAnsi="Times New Roman" w:cs="Times New Roman"/>
          <w:sz w:val="24"/>
          <w:szCs w:val="24"/>
        </w:rPr>
        <w:t>CMXRos</w:t>
      </w:r>
      <w:proofErr w:type="spellEnd"/>
      <w:r w:rsidRPr="00EC1F72">
        <w:rPr>
          <w:rFonts w:ascii="Times New Roman" w:hAnsi="Times New Roman" w:cs="Times New Roman"/>
          <w:sz w:val="24"/>
          <w:szCs w:val="24"/>
        </w:rPr>
        <w:t xml:space="preserve"> (красная флуоресценция) и производным </w:t>
      </w:r>
      <w:proofErr w:type="spellStart"/>
      <w:r w:rsidRPr="00EC1F72">
        <w:rPr>
          <w:rFonts w:ascii="Times New Roman" w:hAnsi="Times New Roman" w:cs="Times New Roman"/>
          <w:sz w:val="24"/>
          <w:szCs w:val="24"/>
        </w:rPr>
        <w:t>фаллоидина</w:t>
      </w:r>
      <w:proofErr w:type="spellEnd"/>
      <w:r w:rsidRPr="00EC1F72">
        <w:rPr>
          <w:rFonts w:ascii="Times New Roman" w:hAnsi="Times New Roman" w:cs="Times New Roman"/>
          <w:sz w:val="24"/>
          <w:szCs w:val="24"/>
        </w:rPr>
        <w:t xml:space="preserve">, конъюгированным с </w:t>
      </w:r>
      <w:proofErr w:type="spellStart"/>
      <w:r w:rsidRPr="00EC1F72">
        <w:rPr>
          <w:rFonts w:ascii="Times New Roman" w:hAnsi="Times New Roman" w:cs="Times New Roman"/>
          <w:sz w:val="24"/>
          <w:szCs w:val="24"/>
        </w:rPr>
        <w:t>Alexa</w:t>
      </w:r>
      <w:proofErr w:type="spellEnd"/>
      <w:r w:rsidRPr="00EC1F72">
        <w:rPr>
          <w:rFonts w:ascii="Times New Roman" w:hAnsi="Times New Roman" w:cs="Times New Roman"/>
          <w:sz w:val="24"/>
          <w:szCs w:val="24"/>
        </w:rPr>
        <w:t xml:space="preserve"> </w:t>
      </w:r>
      <w:proofErr w:type="spellStart"/>
      <w:r w:rsidRPr="00EC1F72">
        <w:rPr>
          <w:rFonts w:ascii="Times New Roman" w:hAnsi="Times New Roman" w:cs="Times New Roman"/>
          <w:sz w:val="24"/>
          <w:szCs w:val="24"/>
        </w:rPr>
        <w:t>Fluor</w:t>
      </w:r>
      <w:proofErr w:type="spellEnd"/>
      <w:r w:rsidRPr="00EC1F72">
        <w:rPr>
          <w:rFonts w:ascii="Times New Roman" w:hAnsi="Times New Roman" w:cs="Times New Roman"/>
          <w:sz w:val="24"/>
          <w:szCs w:val="24"/>
        </w:rPr>
        <w:t xml:space="preserve"> 488 (зеленая флуоресценция), соответственно. Временные точки были взяты через двухминутные интервалы с использованием комбинации флуоресцентного фильтра с полосой пропускания, настроенной на одновременное возбуждение трех </w:t>
      </w:r>
      <w:proofErr w:type="spellStart"/>
      <w:r w:rsidRPr="00EC1F72">
        <w:rPr>
          <w:rFonts w:ascii="Times New Roman" w:hAnsi="Times New Roman" w:cs="Times New Roman"/>
          <w:sz w:val="24"/>
          <w:szCs w:val="24"/>
        </w:rPr>
        <w:t>флуорофоров</w:t>
      </w:r>
      <w:proofErr w:type="spellEnd"/>
      <w:r w:rsidRPr="00EC1F72">
        <w:rPr>
          <w:rFonts w:ascii="Times New Roman" w:hAnsi="Times New Roman" w:cs="Times New Roman"/>
          <w:sz w:val="24"/>
          <w:szCs w:val="24"/>
        </w:rPr>
        <w:t xml:space="preserve">, а также запись комбинированных сигналов излучения. Обратите внимание, что все три </w:t>
      </w:r>
      <w:proofErr w:type="spellStart"/>
      <w:r w:rsidRPr="00EC1F72">
        <w:rPr>
          <w:rFonts w:ascii="Times New Roman" w:hAnsi="Times New Roman" w:cs="Times New Roman"/>
          <w:sz w:val="24"/>
          <w:szCs w:val="24"/>
        </w:rPr>
        <w:t>флуорофора</w:t>
      </w:r>
      <w:proofErr w:type="spellEnd"/>
      <w:r w:rsidRPr="00EC1F72">
        <w:rPr>
          <w:rFonts w:ascii="Times New Roman" w:hAnsi="Times New Roman" w:cs="Times New Roman"/>
          <w:sz w:val="24"/>
          <w:szCs w:val="24"/>
        </w:rPr>
        <w:t xml:space="preserve"> имеют относительно высокую интенсивность на </w:t>
      </w:r>
      <w:hyperlink r:id="rId17" w:anchor="figure4" w:history="1">
        <w:r w:rsidRPr="00EC1F72">
          <w:rPr>
            <w:rStyle w:val="a3"/>
            <w:rFonts w:ascii="Times New Roman" w:hAnsi="Times New Roman" w:cs="Times New Roman"/>
            <w:b/>
            <w:bCs/>
            <w:sz w:val="24"/>
            <w:szCs w:val="24"/>
          </w:rPr>
          <w:t>рисунке 4</w:t>
        </w:r>
      </w:hyperlink>
      <w:r w:rsidRPr="00EC1F72">
        <w:rPr>
          <w:rFonts w:ascii="Times New Roman" w:hAnsi="Times New Roman" w:cs="Times New Roman"/>
          <w:b/>
          <w:bCs/>
          <w:sz w:val="24"/>
          <w:szCs w:val="24"/>
        </w:rPr>
        <w:t>(а)</w:t>
      </w:r>
      <w:r w:rsidRPr="00EC1F72">
        <w:rPr>
          <w:rFonts w:ascii="Times New Roman" w:hAnsi="Times New Roman" w:cs="Times New Roman"/>
          <w:sz w:val="24"/>
          <w:szCs w:val="24"/>
        </w:rPr>
        <w:t xml:space="preserve">, но интенсивность </w:t>
      </w:r>
      <w:proofErr w:type="spellStart"/>
      <w:r w:rsidRPr="00EC1F72">
        <w:rPr>
          <w:rFonts w:ascii="Times New Roman" w:hAnsi="Times New Roman" w:cs="Times New Roman"/>
          <w:sz w:val="24"/>
          <w:szCs w:val="24"/>
        </w:rPr>
        <w:t>флуорофора</w:t>
      </w:r>
      <w:proofErr w:type="spellEnd"/>
      <w:r w:rsidRPr="00EC1F72">
        <w:rPr>
          <w:rFonts w:ascii="Times New Roman" w:hAnsi="Times New Roman" w:cs="Times New Roman"/>
          <w:sz w:val="24"/>
          <w:szCs w:val="24"/>
        </w:rPr>
        <w:t xml:space="preserve"> </w:t>
      </w:r>
      <w:proofErr w:type="spellStart"/>
      <w:r w:rsidRPr="00EC1F72">
        <w:rPr>
          <w:rFonts w:ascii="Times New Roman" w:hAnsi="Times New Roman" w:cs="Times New Roman"/>
          <w:sz w:val="24"/>
          <w:szCs w:val="24"/>
        </w:rPr>
        <w:t>Hoechst</w:t>
      </w:r>
      <w:proofErr w:type="spellEnd"/>
      <w:r w:rsidRPr="00EC1F72">
        <w:rPr>
          <w:rFonts w:ascii="Times New Roman" w:hAnsi="Times New Roman" w:cs="Times New Roman"/>
          <w:sz w:val="24"/>
          <w:szCs w:val="24"/>
        </w:rPr>
        <w:t xml:space="preserve"> (синего цвета) начинает быстро падать через две минуты и почти полностью исчезает через 6-8 минут. Пятна митохондрий и актина более устойчивы к </w:t>
      </w:r>
      <w:proofErr w:type="spellStart"/>
      <w:r w:rsidRPr="00EC1F72">
        <w:rPr>
          <w:rFonts w:ascii="Times New Roman" w:hAnsi="Times New Roman" w:cs="Times New Roman"/>
          <w:sz w:val="24"/>
          <w:szCs w:val="24"/>
        </w:rPr>
        <w:t>фотообесцвечиванию</w:t>
      </w:r>
      <w:proofErr w:type="spellEnd"/>
      <w:r w:rsidRPr="00EC1F72">
        <w:rPr>
          <w:rFonts w:ascii="Times New Roman" w:hAnsi="Times New Roman" w:cs="Times New Roman"/>
          <w:sz w:val="24"/>
          <w:szCs w:val="24"/>
        </w:rPr>
        <w:t>, но интенсивность обоих значительно снижается в течение временной последовательности (10 минут).</w:t>
      </w:r>
    </w:p>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lastRenderedPageBreak/>
        <w:t>Процесс релаксации возбужденного состояния при тушении приводит к снижению интенсивности флуоресценции за счет различных механизмов, включающих нерадиационные потери энергии, и часто возникает в результате действия окислителей или присутствия солей, тяжелых металлов или соединений галогенов. В некоторых случаях гашение происходит в результате передачи энергии другой молекуле (называемой </w:t>
      </w:r>
      <w:r w:rsidRPr="00EC1F72">
        <w:rPr>
          <w:rFonts w:ascii="Times New Roman" w:hAnsi="Times New Roman" w:cs="Times New Roman"/>
          <w:b/>
          <w:bCs/>
          <w:sz w:val="24"/>
          <w:szCs w:val="24"/>
        </w:rPr>
        <w:t>акцептором</w:t>
      </w:r>
      <w:r w:rsidRPr="00EC1F72">
        <w:rPr>
          <w:rFonts w:ascii="Times New Roman" w:hAnsi="Times New Roman" w:cs="Times New Roman"/>
          <w:sz w:val="24"/>
          <w:szCs w:val="24"/>
        </w:rPr>
        <w:t xml:space="preserve">), которая находится физически близко к возбужденному </w:t>
      </w:r>
      <w:proofErr w:type="spellStart"/>
      <w:r w:rsidRPr="00EC1F72">
        <w:rPr>
          <w:rFonts w:ascii="Times New Roman" w:hAnsi="Times New Roman" w:cs="Times New Roman"/>
          <w:sz w:val="24"/>
          <w:szCs w:val="24"/>
        </w:rPr>
        <w:t>флуорофору</w:t>
      </w:r>
      <w:proofErr w:type="spellEnd"/>
      <w:r w:rsidRPr="00EC1F72">
        <w:rPr>
          <w:rFonts w:ascii="Times New Roman" w:hAnsi="Times New Roman" w:cs="Times New Roman"/>
          <w:sz w:val="24"/>
          <w:szCs w:val="24"/>
        </w:rPr>
        <w:t xml:space="preserve"> (</w:t>
      </w:r>
      <w:r w:rsidRPr="00EC1F72">
        <w:rPr>
          <w:rFonts w:ascii="Times New Roman" w:hAnsi="Times New Roman" w:cs="Times New Roman"/>
          <w:b/>
          <w:bCs/>
          <w:sz w:val="24"/>
          <w:szCs w:val="24"/>
        </w:rPr>
        <w:t>донору</w:t>
      </w:r>
      <w:r w:rsidRPr="00EC1F72">
        <w:rPr>
          <w:rFonts w:ascii="Times New Roman" w:hAnsi="Times New Roman" w:cs="Times New Roman"/>
          <w:sz w:val="24"/>
          <w:szCs w:val="24"/>
        </w:rPr>
        <w:t>), явление, известное как резонансный перенос энергии флуоресценции (</w:t>
      </w:r>
      <w:r w:rsidRPr="00EC1F72">
        <w:rPr>
          <w:rFonts w:ascii="Times New Roman" w:hAnsi="Times New Roman" w:cs="Times New Roman"/>
          <w:b/>
          <w:bCs/>
          <w:sz w:val="24"/>
          <w:szCs w:val="24"/>
        </w:rPr>
        <w:t>FRET</w:t>
      </w:r>
      <w:r w:rsidRPr="00EC1F72">
        <w:rPr>
          <w:rFonts w:ascii="Times New Roman" w:hAnsi="Times New Roman" w:cs="Times New Roman"/>
          <w:sz w:val="24"/>
          <w:szCs w:val="24"/>
        </w:rPr>
        <w:t>). Этот конкретный механизм стал основой для полезной методики, включающей изучение молекулярных взаимодействий и ассоциаций на расстояниях, значительно меньших бокового разрешения оптического микроскопа.</w:t>
      </w:r>
    </w:p>
    <w:p w:rsidR="00EC1F72" w:rsidRPr="00EC1F72" w:rsidRDefault="00EC1F72" w:rsidP="00EC1F72">
      <w:pPr>
        <w:spacing w:after="0"/>
        <w:jc w:val="both"/>
        <w:rPr>
          <w:rFonts w:ascii="Times New Roman" w:hAnsi="Times New Roman" w:cs="Times New Roman"/>
          <w:b/>
          <w:bCs/>
          <w:sz w:val="24"/>
          <w:szCs w:val="24"/>
        </w:rPr>
      </w:pPr>
      <w:r w:rsidRPr="00EC1F72">
        <w:rPr>
          <w:rFonts w:ascii="Times New Roman" w:hAnsi="Times New Roman" w:cs="Times New Roman"/>
          <w:b/>
          <w:bCs/>
          <w:sz w:val="24"/>
          <w:szCs w:val="24"/>
        </w:rPr>
        <w:t>Источники флуоресцентного Света</w:t>
      </w:r>
    </w:p>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 xml:space="preserve">Прискорбным следствием низких уровней излучения в большинстве применений флуоресцентной микроскопии является то, что количество фотонов, попадающих в глаз или детектор камеры, также очень низкое. В большинстве случаев эффективность сбора оптических микроскопов составляет менее 30 процентов, а концентрация многих </w:t>
      </w:r>
      <w:proofErr w:type="spellStart"/>
      <w:r w:rsidRPr="00EC1F72">
        <w:rPr>
          <w:rFonts w:ascii="Times New Roman" w:hAnsi="Times New Roman" w:cs="Times New Roman"/>
          <w:sz w:val="24"/>
          <w:szCs w:val="24"/>
        </w:rPr>
        <w:t>флуорофоров</w:t>
      </w:r>
      <w:proofErr w:type="spellEnd"/>
      <w:r w:rsidRPr="00EC1F72">
        <w:rPr>
          <w:rFonts w:ascii="Times New Roman" w:hAnsi="Times New Roman" w:cs="Times New Roman"/>
          <w:sz w:val="24"/>
          <w:szCs w:val="24"/>
        </w:rPr>
        <w:t xml:space="preserve"> в оптическом тракте колеблется в </w:t>
      </w:r>
      <w:proofErr w:type="spellStart"/>
      <w:r w:rsidRPr="00EC1F72">
        <w:rPr>
          <w:rFonts w:ascii="Times New Roman" w:hAnsi="Times New Roman" w:cs="Times New Roman"/>
          <w:sz w:val="24"/>
          <w:szCs w:val="24"/>
        </w:rPr>
        <w:t>микромолярных</w:t>
      </w:r>
      <w:proofErr w:type="spellEnd"/>
      <w:r w:rsidRPr="00EC1F72">
        <w:rPr>
          <w:rFonts w:ascii="Times New Roman" w:hAnsi="Times New Roman" w:cs="Times New Roman"/>
          <w:sz w:val="24"/>
          <w:szCs w:val="24"/>
        </w:rPr>
        <w:t xml:space="preserve"> или </w:t>
      </w:r>
      <w:proofErr w:type="spellStart"/>
      <w:r w:rsidRPr="00EC1F72">
        <w:rPr>
          <w:rFonts w:ascii="Times New Roman" w:hAnsi="Times New Roman" w:cs="Times New Roman"/>
          <w:sz w:val="24"/>
          <w:szCs w:val="24"/>
        </w:rPr>
        <w:t>наномолярных</w:t>
      </w:r>
      <w:proofErr w:type="spellEnd"/>
      <w:r w:rsidRPr="00EC1F72">
        <w:rPr>
          <w:rFonts w:ascii="Times New Roman" w:hAnsi="Times New Roman" w:cs="Times New Roman"/>
          <w:sz w:val="24"/>
          <w:szCs w:val="24"/>
        </w:rPr>
        <w:t xml:space="preserve"> областях. Чтобы генерировать достаточную интенсивность возбуждающего света для получения обнаруживаемого излучения, мощные компактные </w:t>
      </w:r>
      <w:hyperlink r:id="rId18" w:tgtFrame="_blank" w:history="1">
        <w:r w:rsidRPr="00EC1F72">
          <w:rPr>
            <w:rStyle w:val="a3"/>
            <w:rFonts w:ascii="Times New Roman" w:hAnsi="Times New Roman" w:cs="Times New Roman"/>
            <w:sz w:val="24"/>
            <w:szCs w:val="24"/>
          </w:rPr>
          <w:t>источники света</w:t>
        </w:r>
      </w:hyperlink>
      <w:r w:rsidRPr="00EC1F72">
        <w:rPr>
          <w:rFonts w:ascii="Times New Roman" w:hAnsi="Times New Roman" w:cs="Times New Roman"/>
          <w:sz w:val="24"/>
          <w:szCs w:val="24"/>
        </w:rPr>
        <w:t>, такие как высокоэнергетические короткие дуговые разрядные лампы, необходимы. Наиболее распространенными лампами являются ртутные горелки мощностью от 50 до 200 Вт и ксеноновые горелки мощностью от 75 до 150 Вт (см. </w:t>
      </w:r>
      <w:hyperlink r:id="rId19" w:anchor="figure5" w:history="1">
        <w:r w:rsidRPr="00EC1F72">
          <w:rPr>
            <w:rStyle w:val="a3"/>
            <w:rFonts w:ascii="Times New Roman" w:hAnsi="Times New Roman" w:cs="Times New Roman"/>
            <w:b/>
            <w:bCs/>
            <w:sz w:val="24"/>
            <w:szCs w:val="24"/>
          </w:rPr>
          <w:t>Рис. 5</w:t>
        </w:r>
      </w:hyperlink>
      <w:r w:rsidRPr="00EC1F72">
        <w:rPr>
          <w:rFonts w:ascii="Times New Roman" w:hAnsi="Times New Roman" w:cs="Times New Roman"/>
          <w:sz w:val="24"/>
          <w:szCs w:val="24"/>
        </w:rPr>
        <w:t>). Эти источники света обычно питаются от внешнего источника постоянного тока, обеспечивая достаточную пусковую мощность для зажигания горелки за счет ионизации газового пара и поддержания ее горения с минимальным мерцанием.</w:t>
      </w:r>
    </w:p>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lang w:val="kk-KZ"/>
        </w:rPr>
        <w:t>В</w:t>
      </w:r>
      <w:proofErr w:type="spellStart"/>
      <w:r w:rsidRPr="00EC1F72">
        <w:rPr>
          <w:rFonts w:ascii="Times New Roman" w:hAnsi="Times New Roman" w:cs="Times New Roman"/>
          <w:sz w:val="24"/>
          <w:szCs w:val="24"/>
        </w:rPr>
        <w:t>нешний</w:t>
      </w:r>
      <w:proofErr w:type="spellEnd"/>
      <w:r w:rsidRPr="00EC1F72">
        <w:rPr>
          <w:rFonts w:ascii="Times New Roman" w:hAnsi="Times New Roman" w:cs="Times New Roman"/>
          <w:sz w:val="24"/>
          <w:szCs w:val="24"/>
        </w:rPr>
        <w:t xml:space="preserve"> источник питания дуговой разрядной лампы микроскопа обычно оснащен таймером для отслеживания количества часов работы горелки. Дуговые лампы теряют эффективность и с большей вероятностью разрушатся, если их срок службы превысит номинальный (200-300 часов). Ртутные горелки не обеспечивают равномерной интенсивности во всем спектре от ультрафиолетового до инфракрасного, и большая часть интенсивности лампы расходуется в ближнем ультрафиолетовом диапазоне. Заметные пики интенсивности возникают при 313, 334, 365, 406, 435, 546, и 578 нанометров. На других длинах волн в области видимого света интенсивность остается постоянной, хотя и не такой яркой (но все еще пригодной для использования в большинстве применений). При рассмотрении эффективности освещения простая мощность лампы не является главным фактором. Вместо этого критическим параметром является средняя яркость, которую необходимо учитывать с учетом яркости источника, геометрии дуги и углового распространения излучения.</w:t>
      </w:r>
    </w:p>
    <w:p w:rsidR="00EC1F72" w:rsidRPr="00EC1F72" w:rsidRDefault="00EC1F72" w:rsidP="00EC1F72">
      <w:pPr>
        <w:spacing w:after="0"/>
        <w:jc w:val="both"/>
        <w:rPr>
          <w:rFonts w:ascii="Times New Roman" w:hAnsi="Times New Roman" w:cs="Times New Roman"/>
          <w:sz w:val="24"/>
          <w:szCs w:val="24"/>
        </w:rPr>
      </w:pPr>
    </w:p>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noProof/>
          <w:sz w:val="24"/>
          <w:szCs w:val="24"/>
          <w:lang w:eastAsia="ru-RU"/>
        </w:rPr>
        <w:drawing>
          <wp:inline distT="0" distB="0" distL="0" distR="0" wp14:anchorId="51B554ED" wp14:editId="2063B722">
            <wp:extent cx="5086350" cy="1758831"/>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1486" t="42775" r="27044" b="25571"/>
                    <a:stretch/>
                  </pic:blipFill>
                  <pic:spPr bwMode="auto">
                    <a:xfrm>
                      <a:off x="0" y="0"/>
                      <a:ext cx="5111349" cy="1767476"/>
                    </a:xfrm>
                    <a:prstGeom prst="rect">
                      <a:avLst/>
                    </a:prstGeom>
                    <a:ln>
                      <a:noFill/>
                    </a:ln>
                    <a:extLst>
                      <a:ext uri="{53640926-AAD7-44D8-BBD7-CCE9431645EC}">
                        <a14:shadowObscured xmlns:a14="http://schemas.microsoft.com/office/drawing/2010/main"/>
                      </a:ext>
                    </a:extLst>
                  </pic:spPr>
                </pic:pic>
              </a:graphicData>
            </a:graphic>
          </wp:inline>
        </w:drawing>
      </w:r>
    </w:p>
    <w:p w:rsidR="00EC1F72" w:rsidRPr="00EC1F72" w:rsidRDefault="00EC1F72" w:rsidP="00EC1F72">
      <w:pPr>
        <w:spacing w:after="0"/>
        <w:jc w:val="both"/>
        <w:rPr>
          <w:rFonts w:ascii="Times New Roman" w:hAnsi="Times New Roman" w:cs="Times New Roman"/>
          <w:i/>
          <w:iCs/>
          <w:sz w:val="24"/>
          <w:szCs w:val="24"/>
          <w:lang w:val="en-US"/>
        </w:rPr>
      </w:pPr>
      <w:r w:rsidRPr="00EC1F72">
        <w:rPr>
          <w:rFonts w:ascii="Times New Roman" w:hAnsi="Times New Roman" w:cs="Times New Roman"/>
          <w:b/>
          <w:bCs/>
          <w:i/>
          <w:iCs/>
          <w:sz w:val="24"/>
          <w:szCs w:val="24"/>
        </w:rPr>
        <w:t>Рисунок</w:t>
      </w:r>
      <w:r w:rsidRPr="00EC1F72">
        <w:rPr>
          <w:rFonts w:ascii="Times New Roman" w:hAnsi="Times New Roman" w:cs="Times New Roman"/>
          <w:b/>
          <w:bCs/>
          <w:i/>
          <w:iCs/>
          <w:sz w:val="24"/>
          <w:szCs w:val="24"/>
          <w:lang w:val="en-US"/>
        </w:rPr>
        <w:t xml:space="preserve"> 5</w:t>
      </w:r>
      <w:r w:rsidRPr="00EC1F72">
        <w:rPr>
          <w:rFonts w:ascii="Times New Roman" w:hAnsi="Times New Roman" w:cs="Times New Roman"/>
          <w:i/>
          <w:iCs/>
          <w:sz w:val="24"/>
          <w:szCs w:val="24"/>
          <w:lang w:val="en-US"/>
        </w:rPr>
        <w:t xml:space="preserve"> - </w:t>
      </w:r>
      <w:r w:rsidRPr="00EC1F72">
        <w:rPr>
          <w:rFonts w:ascii="Times New Roman" w:hAnsi="Times New Roman" w:cs="Times New Roman"/>
          <w:i/>
          <w:iCs/>
          <w:sz w:val="24"/>
          <w:szCs w:val="24"/>
        </w:rPr>
        <w:t>Дуговые</w:t>
      </w:r>
      <w:r w:rsidRPr="00EC1F72">
        <w:rPr>
          <w:rFonts w:ascii="Times New Roman" w:hAnsi="Times New Roman" w:cs="Times New Roman"/>
          <w:i/>
          <w:iCs/>
          <w:sz w:val="24"/>
          <w:szCs w:val="24"/>
          <w:lang w:val="en-US"/>
        </w:rPr>
        <w:t xml:space="preserve"> </w:t>
      </w:r>
      <w:proofErr w:type="spellStart"/>
      <w:r w:rsidRPr="00EC1F72">
        <w:rPr>
          <w:rFonts w:ascii="Times New Roman" w:hAnsi="Times New Roman" w:cs="Times New Roman"/>
          <w:i/>
          <w:iCs/>
          <w:sz w:val="24"/>
          <w:szCs w:val="24"/>
        </w:rPr>
        <w:t>Флуоресц</w:t>
      </w:r>
      <w:proofErr w:type="spellEnd"/>
    </w:p>
    <w:p w:rsidR="00EC1F72" w:rsidRPr="00EC1F72" w:rsidRDefault="00EC1F72" w:rsidP="00EC1F72">
      <w:pPr>
        <w:spacing w:after="0"/>
        <w:jc w:val="both"/>
        <w:rPr>
          <w:rFonts w:ascii="Times New Roman" w:hAnsi="Times New Roman" w:cs="Times New Roman"/>
          <w:sz w:val="24"/>
          <w:szCs w:val="24"/>
          <w:lang w:val="kk-KZ"/>
        </w:rPr>
      </w:pPr>
      <w:r w:rsidRPr="00EC1F72">
        <w:rPr>
          <w:rFonts w:ascii="Times New Roman" w:hAnsi="Times New Roman" w:cs="Times New Roman"/>
          <w:sz w:val="24"/>
          <w:szCs w:val="24"/>
        </w:rPr>
        <w:lastRenderedPageBreak/>
        <w:t>В последние несколько лет в оптической микроскопии наблюдается рост применения лазерных источников света, в частности аргон-ионного и аргон-</w:t>
      </w:r>
      <w:proofErr w:type="spellStart"/>
      <w:r w:rsidRPr="00EC1F72">
        <w:rPr>
          <w:rFonts w:ascii="Times New Roman" w:hAnsi="Times New Roman" w:cs="Times New Roman"/>
          <w:sz w:val="24"/>
          <w:szCs w:val="24"/>
        </w:rPr>
        <w:t>криптонного</w:t>
      </w:r>
      <w:proofErr w:type="spellEnd"/>
      <w:r w:rsidRPr="00EC1F72">
        <w:rPr>
          <w:rFonts w:ascii="Times New Roman" w:hAnsi="Times New Roman" w:cs="Times New Roman"/>
          <w:sz w:val="24"/>
          <w:szCs w:val="24"/>
        </w:rPr>
        <w:t xml:space="preserve"> (ионного) лазеров. Эти лазеры обладают такими достоинствами, как малый размер источника, низкая расходимость, почти монохромность и высокая средняя яркость. Они стали незаменимыми в сканирующей конфокальной микроскопии-методе, который зарекомендовал себя как мощный инструмент для получения очень четких флуоресцентных изображений за счет отклонения </w:t>
      </w:r>
      <w:proofErr w:type="spellStart"/>
      <w:r w:rsidRPr="00EC1F72">
        <w:rPr>
          <w:rFonts w:ascii="Times New Roman" w:hAnsi="Times New Roman" w:cs="Times New Roman"/>
          <w:sz w:val="24"/>
          <w:szCs w:val="24"/>
        </w:rPr>
        <w:t>нефокусированного</w:t>
      </w:r>
      <w:proofErr w:type="spellEnd"/>
      <w:r w:rsidRPr="00EC1F72">
        <w:rPr>
          <w:rFonts w:ascii="Times New Roman" w:hAnsi="Times New Roman" w:cs="Times New Roman"/>
          <w:sz w:val="24"/>
          <w:szCs w:val="24"/>
        </w:rPr>
        <w:t xml:space="preserve"> света, удаляемого из фокальной плоскости образца. Конфокальные микроскопы выполняют эту задачу с помощью точечного или линейного сканирования с совпадающим отображением через сопряженную апертуру. Оптические срезы образцов могут быть сохранены в главном компьютере и реконструированы в окончательное изображение, которое затем отображается на </w:t>
      </w:r>
      <w:proofErr w:type="gramStart"/>
      <w:r w:rsidRPr="00EC1F72">
        <w:rPr>
          <w:rFonts w:ascii="Times New Roman" w:hAnsi="Times New Roman" w:cs="Times New Roman"/>
          <w:sz w:val="24"/>
          <w:szCs w:val="24"/>
        </w:rPr>
        <w:t>мониторе</w:t>
      </w:r>
      <w:r w:rsidRPr="00EC1F72">
        <w:rPr>
          <w:rFonts w:ascii="Times New Roman" w:hAnsi="Times New Roman" w:cs="Times New Roman"/>
          <w:sz w:val="24"/>
          <w:szCs w:val="24"/>
          <w:lang w:val="kk-KZ"/>
        </w:rPr>
        <w:t xml:space="preserve"> .</w:t>
      </w:r>
      <w:proofErr w:type="gramEnd"/>
      <w:r w:rsidRPr="00EC1F72">
        <w:rPr>
          <w:rFonts w:ascii="Times New Roman" w:hAnsi="Times New Roman" w:cs="Times New Roman"/>
          <w:sz w:val="24"/>
          <w:szCs w:val="24"/>
          <w:lang w:val="kk-KZ"/>
        </w:rPr>
        <w:t xml:space="preserve"> </w:t>
      </w:r>
    </w:p>
    <w:p w:rsidR="00EC1F72" w:rsidRPr="00EC1F72" w:rsidRDefault="00EC1F72" w:rsidP="00EC1F72">
      <w:pPr>
        <w:spacing w:after="0"/>
        <w:jc w:val="both"/>
        <w:rPr>
          <w:rFonts w:ascii="Times New Roman" w:hAnsi="Times New Roman" w:cs="Times New Roman"/>
          <w:b/>
          <w:bCs/>
          <w:sz w:val="24"/>
          <w:szCs w:val="24"/>
        </w:rPr>
      </w:pPr>
      <w:r w:rsidRPr="00EC1F72">
        <w:rPr>
          <w:rFonts w:ascii="Times New Roman" w:hAnsi="Times New Roman" w:cs="Times New Roman"/>
          <w:b/>
          <w:bCs/>
          <w:sz w:val="24"/>
          <w:szCs w:val="24"/>
        </w:rPr>
        <w:t>Терминология фильтра</w:t>
      </w:r>
    </w:p>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Общая терминология, применяемая к комбинациям фильтров флуоресцентной микроскопии, стала запутанной в результате различных инициалов и кодов, используемых различными производителями для идентификации своих фильтров. В принципе, существует три основные категории фильтров: возбуждающие (часто называемые </w:t>
      </w:r>
      <w:r w:rsidRPr="00EC1F72">
        <w:rPr>
          <w:rFonts w:ascii="Times New Roman" w:hAnsi="Times New Roman" w:cs="Times New Roman"/>
          <w:b/>
          <w:bCs/>
          <w:sz w:val="24"/>
          <w:szCs w:val="24"/>
        </w:rPr>
        <w:t>возбудителями</w:t>
      </w:r>
      <w:r w:rsidRPr="00EC1F72">
        <w:rPr>
          <w:rFonts w:ascii="Times New Roman" w:hAnsi="Times New Roman" w:cs="Times New Roman"/>
          <w:sz w:val="24"/>
          <w:szCs w:val="24"/>
        </w:rPr>
        <w:t>), барьерные (</w:t>
      </w:r>
      <w:r w:rsidRPr="00EC1F72">
        <w:rPr>
          <w:rFonts w:ascii="Times New Roman" w:hAnsi="Times New Roman" w:cs="Times New Roman"/>
          <w:b/>
          <w:bCs/>
          <w:sz w:val="24"/>
          <w:szCs w:val="24"/>
        </w:rPr>
        <w:t>излучающие</w:t>
      </w:r>
      <w:r w:rsidRPr="00EC1F72">
        <w:rPr>
          <w:rFonts w:ascii="Times New Roman" w:hAnsi="Times New Roman" w:cs="Times New Roman"/>
          <w:sz w:val="24"/>
          <w:szCs w:val="24"/>
        </w:rPr>
        <w:t xml:space="preserve">) и дихроматические </w:t>
      </w:r>
      <w:proofErr w:type="spellStart"/>
      <w:r w:rsidRPr="00EC1F72">
        <w:rPr>
          <w:rFonts w:ascii="Times New Roman" w:hAnsi="Times New Roman" w:cs="Times New Roman"/>
          <w:sz w:val="24"/>
          <w:szCs w:val="24"/>
        </w:rPr>
        <w:t>светоделители</w:t>
      </w:r>
      <w:proofErr w:type="spellEnd"/>
      <w:r w:rsidRPr="00EC1F72">
        <w:rPr>
          <w:rFonts w:ascii="Times New Roman" w:hAnsi="Times New Roman" w:cs="Times New Roman"/>
          <w:sz w:val="24"/>
          <w:szCs w:val="24"/>
        </w:rPr>
        <w:t xml:space="preserve"> (или </w:t>
      </w:r>
      <w:proofErr w:type="spellStart"/>
      <w:r w:rsidRPr="00EC1F72">
        <w:rPr>
          <w:rFonts w:ascii="Times New Roman" w:hAnsi="Times New Roman" w:cs="Times New Roman"/>
          <w:sz w:val="24"/>
          <w:szCs w:val="24"/>
        </w:rPr>
        <w:t>дихроичные</w:t>
      </w:r>
      <w:proofErr w:type="spellEnd"/>
      <w:r w:rsidRPr="00EC1F72">
        <w:rPr>
          <w:rFonts w:ascii="Times New Roman" w:hAnsi="Times New Roman" w:cs="Times New Roman"/>
          <w:sz w:val="24"/>
          <w:szCs w:val="24"/>
        </w:rPr>
        <w:t xml:space="preserve"> зеркала). Флуоресцентные фильтры ранее почти исключительно изготавливались из окрашенного стекла или желатина, зажатого между двумя стеклянными пластинами. Однако в настоящее время существует тенденция к производству фильтров высокого разрешения с интерференционной оптикой для фильтров возбуждения, пропускающих или отклоняющих длины волн света с большой специфичностью и высокой </w:t>
      </w:r>
      <w:proofErr w:type="spellStart"/>
      <w:r w:rsidRPr="00EC1F72">
        <w:rPr>
          <w:rFonts w:ascii="Times New Roman" w:hAnsi="Times New Roman" w:cs="Times New Roman"/>
          <w:sz w:val="24"/>
          <w:szCs w:val="24"/>
        </w:rPr>
        <w:t>пропускаемостью</w:t>
      </w:r>
      <w:proofErr w:type="spellEnd"/>
      <w:r w:rsidRPr="00EC1F72">
        <w:rPr>
          <w:rFonts w:ascii="Times New Roman" w:hAnsi="Times New Roman" w:cs="Times New Roman"/>
          <w:sz w:val="24"/>
          <w:szCs w:val="24"/>
        </w:rPr>
        <w:t xml:space="preserve">. Дихроматические </w:t>
      </w:r>
      <w:proofErr w:type="spellStart"/>
      <w:r w:rsidRPr="00EC1F72">
        <w:rPr>
          <w:rFonts w:ascii="Times New Roman" w:hAnsi="Times New Roman" w:cs="Times New Roman"/>
          <w:sz w:val="24"/>
          <w:szCs w:val="24"/>
        </w:rPr>
        <w:t>светоделители</w:t>
      </w:r>
      <w:proofErr w:type="spellEnd"/>
      <w:r w:rsidRPr="00EC1F72">
        <w:rPr>
          <w:rFonts w:ascii="Times New Roman" w:hAnsi="Times New Roman" w:cs="Times New Roman"/>
          <w:sz w:val="24"/>
          <w:szCs w:val="24"/>
        </w:rPr>
        <w:t>-это специализированные интерференционные фильтры, предназначенные для отражения или пропускания света определенных длин волн при размещении на световом пути под углом 45 градусов (см. </w:t>
      </w:r>
      <w:r w:rsidRPr="00EC1F72">
        <w:rPr>
          <w:rFonts w:ascii="Times New Roman" w:hAnsi="Times New Roman" w:cs="Times New Roman"/>
          <w:b/>
          <w:bCs/>
          <w:sz w:val="24"/>
          <w:szCs w:val="24"/>
        </w:rPr>
        <w:t>Рисунки 1 и 2</w:t>
      </w:r>
      <w:r w:rsidRPr="00EC1F72">
        <w:rPr>
          <w:rFonts w:ascii="Times New Roman" w:hAnsi="Times New Roman" w:cs="Times New Roman"/>
          <w:sz w:val="24"/>
          <w:szCs w:val="24"/>
        </w:rPr>
        <w:t>). Барьерные фильтры изготавливаются как из цветного стекла, так и с интерференционными покрытиями (или их комбинацией).</w:t>
      </w:r>
    </w:p>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Сокращения, используемые производителями для определения свойств их фильтров возбуждения, включают: </w:t>
      </w:r>
      <w:r w:rsidRPr="00EC1F72">
        <w:rPr>
          <w:rFonts w:ascii="Times New Roman" w:hAnsi="Times New Roman" w:cs="Times New Roman"/>
          <w:b/>
          <w:bCs/>
          <w:sz w:val="24"/>
          <w:szCs w:val="24"/>
        </w:rPr>
        <w:t>UG</w:t>
      </w:r>
      <w:r w:rsidRPr="00EC1F72">
        <w:rPr>
          <w:rFonts w:ascii="Times New Roman" w:hAnsi="Times New Roman" w:cs="Times New Roman"/>
          <w:sz w:val="24"/>
          <w:szCs w:val="24"/>
        </w:rPr>
        <w:t> (ультрафиолетовое стекло) и </w:t>
      </w:r>
      <w:r w:rsidRPr="00EC1F72">
        <w:rPr>
          <w:rFonts w:ascii="Times New Roman" w:hAnsi="Times New Roman" w:cs="Times New Roman"/>
          <w:b/>
          <w:bCs/>
          <w:sz w:val="24"/>
          <w:szCs w:val="24"/>
        </w:rPr>
        <w:t>BG</w:t>
      </w:r>
      <w:r w:rsidRPr="00EC1F72">
        <w:rPr>
          <w:rFonts w:ascii="Times New Roman" w:hAnsi="Times New Roman" w:cs="Times New Roman"/>
          <w:sz w:val="24"/>
          <w:szCs w:val="24"/>
        </w:rPr>
        <w:t> (голубое стекло). Фильтры коротких частот часто обозначаются как </w:t>
      </w:r>
      <w:proofErr w:type="gramStart"/>
      <w:r w:rsidRPr="00EC1F72">
        <w:rPr>
          <w:rFonts w:ascii="Times New Roman" w:hAnsi="Times New Roman" w:cs="Times New Roman"/>
          <w:b/>
          <w:bCs/>
          <w:sz w:val="24"/>
          <w:szCs w:val="24"/>
        </w:rPr>
        <w:t>KP</w:t>
      </w:r>
      <w:r w:rsidRPr="00EC1F72">
        <w:rPr>
          <w:rFonts w:ascii="Times New Roman" w:hAnsi="Times New Roman" w:cs="Times New Roman"/>
          <w:sz w:val="24"/>
          <w:szCs w:val="24"/>
        </w:rPr>
        <w:t>(</w:t>
      </w:r>
      <w:proofErr w:type="gramEnd"/>
      <w:r w:rsidRPr="00EC1F72">
        <w:rPr>
          <w:rFonts w:ascii="Times New Roman" w:hAnsi="Times New Roman" w:cs="Times New Roman"/>
          <w:b/>
          <w:bCs/>
          <w:sz w:val="24"/>
          <w:szCs w:val="24"/>
        </w:rPr>
        <w:t>K</w:t>
      </w:r>
      <w:r w:rsidRPr="00EC1F72">
        <w:rPr>
          <w:rFonts w:ascii="Times New Roman" w:hAnsi="Times New Roman" w:cs="Times New Roman"/>
          <w:sz w:val="24"/>
          <w:szCs w:val="24"/>
        </w:rPr>
        <w:t xml:space="preserve">-аббревиатура от </w:t>
      </w:r>
      <w:proofErr w:type="spellStart"/>
      <w:r w:rsidRPr="00EC1F72">
        <w:rPr>
          <w:rFonts w:ascii="Times New Roman" w:hAnsi="Times New Roman" w:cs="Times New Roman"/>
          <w:sz w:val="24"/>
          <w:szCs w:val="24"/>
        </w:rPr>
        <w:t>kurz</w:t>
      </w:r>
      <w:proofErr w:type="spellEnd"/>
      <w:r w:rsidRPr="00EC1F72">
        <w:rPr>
          <w:rFonts w:ascii="Times New Roman" w:hAnsi="Times New Roman" w:cs="Times New Roman"/>
          <w:sz w:val="24"/>
          <w:szCs w:val="24"/>
        </w:rPr>
        <w:t>, что в переводе с немецкого означает "короткий") или просто как </w:t>
      </w:r>
      <w:r w:rsidRPr="00EC1F72">
        <w:rPr>
          <w:rFonts w:ascii="Times New Roman" w:hAnsi="Times New Roman" w:cs="Times New Roman"/>
          <w:b/>
          <w:bCs/>
          <w:sz w:val="24"/>
          <w:szCs w:val="24"/>
        </w:rPr>
        <w:t>SP</w:t>
      </w:r>
      <w:r w:rsidRPr="00EC1F72">
        <w:rPr>
          <w:rFonts w:ascii="Times New Roman" w:hAnsi="Times New Roman" w:cs="Times New Roman"/>
          <w:sz w:val="24"/>
          <w:szCs w:val="24"/>
        </w:rPr>
        <w:t>. Несколько производителей в настоящее время маркируют свои интерференционные фильтры обозначением </w:t>
      </w:r>
      <w:r w:rsidRPr="00EC1F72">
        <w:rPr>
          <w:rFonts w:ascii="Times New Roman" w:hAnsi="Times New Roman" w:cs="Times New Roman"/>
          <w:b/>
          <w:bCs/>
          <w:sz w:val="24"/>
          <w:szCs w:val="24"/>
        </w:rPr>
        <w:t>IF</w:t>
      </w:r>
      <w:r w:rsidRPr="00EC1F72">
        <w:rPr>
          <w:rFonts w:ascii="Times New Roman" w:hAnsi="Times New Roman" w:cs="Times New Roman"/>
          <w:sz w:val="24"/>
          <w:szCs w:val="24"/>
        </w:rPr>
        <w:t>. Узкополосные интерференционные фильтры возбуждения особенно полезны, если сдвиг Стокса невелик.</w:t>
      </w:r>
    </w:p>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Аббревиатуры или сокращения для барьерных фильтров включают: </w:t>
      </w:r>
      <w:r w:rsidRPr="00EC1F72">
        <w:rPr>
          <w:rFonts w:ascii="Times New Roman" w:hAnsi="Times New Roman" w:cs="Times New Roman"/>
          <w:b/>
          <w:bCs/>
          <w:sz w:val="24"/>
          <w:szCs w:val="24"/>
        </w:rPr>
        <w:t>LP</w:t>
      </w:r>
      <w:r w:rsidRPr="00EC1F72">
        <w:rPr>
          <w:rFonts w:ascii="Times New Roman" w:hAnsi="Times New Roman" w:cs="Times New Roman"/>
          <w:sz w:val="24"/>
          <w:szCs w:val="24"/>
        </w:rPr>
        <w:t> или </w:t>
      </w:r>
      <w:r w:rsidRPr="00EC1F72">
        <w:rPr>
          <w:rFonts w:ascii="Times New Roman" w:hAnsi="Times New Roman" w:cs="Times New Roman"/>
          <w:b/>
          <w:bCs/>
          <w:sz w:val="24"/>
          <w:szCs w:val="24"/>
        </w:rPr>
        <w:t>L</w:t>
      </w:r>
      <w:r w:rsidRPr="00EC1F72">
        <w:rPr>
          <w:rFonts w:ascii="Times New Roman" w:hAnsi="Times New Roman" w:cs="Times New Roman"/>
          <w:sz w:val="24"/>
          <w:szCs w:val="24"/>
        </w:rPr>
        <w:t> для фильтров с длинными пропусками, </w:t>
      </w:r>
      <w:r w:rsidRPr="00EC1F72">
        <w:rPr>
          <w:rFonts w:ascii="Times New Roman" w:hAnsi="Times New Roman" w:cs="Times New Roman"/>
          <w:b/>
          <w:bCs/>
          <w:sz w:val="24"/>
          <w:szCs w:val="24"/>
        </w:rPr>
        <w:t>Y</w:t>
      </w:r>
      <w:r w:rsidRPr="00EC1F72">
        <w:rPr>
          <w:rFonts w:ascii="Times New Roman" w:hAnsi="Times New Roman" w:cs="Times New Roman"/>
          <w:sz w:val="24"/>
          <w:szCs w:val="24"/>
        </w:rPr>
        <w:t> или </w:t>
      </w:r>
      <w:r w:rsidRPr="00EC1F72">
        <w:rPr>
          <w:rFonts w:ascii="Times New Roman" w:hAnsi="Times New Roman" w:cs="Times New Roman"/>
          <w:b/>
          <w:bCs/>
          <w:sz w:val="24"/>
          <w:szCs w:val="24"/>
        </w:rPr>
        <w:t>GG</w:t>
      </w:r>
      <w:r w:rsidRPr="00EC1F72">
        <w:rPr>
          <w:rFonts w:ascii="Times New Roman" w:hAnsi="Times New Roman" w:cs="Times New Roman"/>
          <w:sz w:val="24"/>
          <w:szCs w:val="24"/>
        </w:rPr>
        <w:t xml:space="preserve"> для желтого или </w:t>
      </w:r>
      <w:proofErr w:type="spellStart"/>
      <w:r w:rsidRPr="00EC1F72">
        <w:rPr>
          <w:rFonts w:ascii="Times New Roman" w:hAnsi="Times New Roman" w:cs="Times New Roman"/>
          <w:sz w:val="24"/>
          <w:szCs w:val="24"/>
        </w:rPr>
        <w:t>gelb</w:t>
      </w:r>
      <w:proofErr w:type="spellEnd"/>
      <w:r w:rsidRPr="00EC1F72">
        <w:rPr>
          <w:rFonts w:ascii="Times New Roman" w:hAnsi="Times New Roman" w:cs="Times New Roman"/>
          <w:sz w:val="24"/>
          <w:szCs w:val="24"/>
        </w:rPr>
        <w:t xml:space="preserve"> (немецкого) стекла, </w:t>
      </w:r>
      <w:r w:rsidRPr="00EC1F72">
        <w:rPr>
          <w:rFonts w:ascii="Times New Roman" w:hAnsi="Times New Roman" w:cs="Times New Roman"/>
          <w:b/>
          <w:bCs/>
          <w:sz w:val="24"/>
          <w:szCs w:val="24"/>
        </w:rPr>
        <w:t>R</w:t>
      </w:r>
      <w:r w:rsidRPr="00EC1F72">
        <w:rPr>
          <w:rFonts w:ascii="Times New Roman" w:hAnsi="Times New Roman" w:cs="Times New Roman"/>
          <w:sz w:val="24"/>
          <w:szCs w:val="24"/>
        </w:rPr>
        <w:t> или </w:t>
      </w:r>
      <w:r w:rsidRPr="00EC1F72">
        <w:rPr>
          <w:rFonts w:ascii="Times New Roman" w:hAnsi="Times New Roman" w:cs="Times New Roman"/>
          <w:b/>
          <w:bCs/>
          <w:sz w:val="24"/>
          <w:szCs w:val="24"/>
        </w:rPr>
        <w:t>RG</w:t>
      </w:r>
      <w:r w:rsidRPr="00EC1F72">
        <w:rPr>
          <w:rFonts w:ascii="Times New Roman" w:hAnsi="Times New Roman" w:cs="Times New Roman"/>
          <w:sz w:val="24"/>
          <w:szCs w:val="24"/>
        </w:rPr>
        <w:t> для красного стекла, </w:t>
      </w:r>
      <w:r w:rsidRPr="00EC1F72">
        <w:rPr>
          <w:rFonts w:ascii="Times New Roman" w:hAnsi="Times New Roman" w:cs="Times New Roman"/>
          <w:b/>
          <w:bCs/>
          <w:sz w:val="24"/>
          <w:szCs w:val="24"/>
        </w:rPr>
        <w:t>OG</w:t>
      </w:r>
      <w:r w:rsidRPr="00EC1F72">
        <w:rPr>
          <w:rFonts w:ascii="Times New Roman" w:hAnsi="Times New Roman" w:cs="Times New Roman"/>
          <w:sz w:val="24"/>
          <w:szCs w:val="24"/>
        </w:rPr>
        <w:t> или </w:t>
      </w:r>
      <w:r w:rsidRPr="00EC1F72">
        <w:rPr>
          <w:rFonts w:ascii="Times New Roman" w:hAnsi="Times New Roman" w:cs="Times New Roman"/>
          <w:b/>
          <w:bCs/>
          <w:sz w:val="24"/>
          <w:szCs w:val="24"/>
        </w:rPr>
        <w:t>O</w:t>
      </w:r>
      <w:r w:rsidRPr="00EC1F72">
        <w:rPr>
          <w:rFonts w:ascii="Times New Roman" w:hAnsi="Times New Roman" w:cs="Times New Roman"/>
          <w:sz w:val="24"/>
          <w:szCs w:val="24"/>
        </w:rPr>
        <w:t> для оранжевого стекла, </w:t>
      </w:r>
      <w:r w:rsidRPr="00EC1F72">
        <w:rPr>
          <w:rFonts w:ascii="Times New Roman" w:hAnsi="Times New Roman" w:cs="Times New Roman"/>
          <w:b/>
          <w:bCs/>
          <w:sz w:val="24"/>
          <w:szCs w:val="24"/>
        </w:rPr>
        <w:t>K</w:t>
      </w:r>
      <w:r w:rsidRPr="00EC1F72">
        <w:rPr>
          <w:rFonts w:ascii="Times New Roman" w:hAnsi="Times New Roman" w:cs="Times New Roman"/>
          <w:sz w:val="24"/>
          <w:szCs w:val="24"/>
        </w:rPr>
        <w:t> </w:t>
      </w:r>
      <w:proofErr w:type="gramStart"/>
      <w:r w:rsidRPr="00EC1F72">
        <w:rPr>
          <w:rFonts w:ascii="Times New Roman" w:hAnsi="Times New Roman" w:cs="Times New Roman"/>
          <w:sz w:val="24"/>
          <w:szCs w:val="24"/>
        </w:rPr>
        <w:t>для канте</w:t>
      </w:r>
      <w:proofErr w:type="gramEnd"/>
      <w:r w:rsidRPr="00EC1F72">
        <w:rPr>
          <w:rFonts w:ascii="Times New Roman" w:hAnsi="Times New Roman" w:cs="Times New Roman"/>
          <w:sz w:val="24"/>
          <w:szCs w:val="24"/>
        </w:rPr>
        <w:t>, немецкий термин для края (фильтра) и </w:t>
      </w:r>
      <w:r w:rsidRPr="00EC1F72">
        <w:rPr>
          <w:rFonts w:ascii="Times New Roman" w:hAnsi="Times New Roman" w:cs="Times New Roman"/>
          <w:b/>
          <w:bCs/>
          <w:sz w:val="24"/>
          <w:szCs w:val="24"/>
        </w:rPr>
        <w:t>BA</w:t>
      </w:r>
      <w:r w:rsidRPr="00EC1F72">
        <w:rPr>
          <w:rFonts w:ascii="Times New Roman" w:hAnsi="Times New Roman" w:cs="Times New Roman"/>
          <w:sz w:val="24"/>
          <w:szCs w:val="24"/>
        </w:rPr>
        <w:t> для барьерного фильтра. Когда тип фильтра также связан с номером, таким как </w:t>
      </w:r>
      <w:r w:rsidRPr="00EC1F72">
        <w:rPr>
          <w:rFonts w:ascii="Times New Roman" w:hAnsi="Times New Roman" w:cs="Times New Roman"/>
          <w:b/>
          <w:bCs/>
          <w:sz w:val="24"/>
          <w:szCs w:val="24"/>
        </w:rPr>
        <w:t>BA515</w:t>
      </w:r>
      <w:r w:rsidRPr="00EC1F72">
        <w:rPr>
          <w:rFonts w:ascii="Times New Roman" w:hAnsi="Times New Roman" w:cs="Times New Roman"/>
          <w:sz w:val="24"/>
          <w:szCs w:val="24"/>
        </w:rPr>
        <w:t>, это обозначение относится к длине волны (в нанометрах) при 50 процентах ее максимальной передачи.</w:t>
      </w:r>
    </w:p>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 xml:space="preserve">Дихроматические </w:t>
      </w:r>
      <w:proofErr w:type="spellStart"/>
      <w:r w:rsidRPr="00EC1F72">
        <w:rPr>
          <w:rFonts w:ascii="Times New Roman" w:hAnsi="Times New Roman" w:cs="Times New Roman"/>
          <w:sz w:val="24"/>
          <w:szCs w:val="24"/>
        </w:rPr>
        <w:t>светоделители</w:t>
      </w:r>
      <w:proofErr w:type="spellEnd"/>
      <w:r w:rsidRPr="00EC1F72">
        <w:rPr>
          <w:rFonts w:ascii="Times New Roman" w:hAnsi="Times New Roman" w:cs="Times New Roman"/>
          <w:sz w:val="24"/>
          <w:szCs w:val="24"/>
        </w:rPr>
        <w:t xml:space="preserve"> также описываются многочисленными аббревиатурами, включая </w:t>
      </w:r>
      <w:r w:rsidRPr="00EC1F72">
        <w:rPr>
          <w:rFonts w:ascii="Times New Roman" w:hAnsi="Times New Roman" w:cs="Times New Roman"/>
          <w:b/>
          <w:bCs/>
          <w:sz w:val="24"/>
          <w:szCs w:val="24"/>
        </w:rPr>
        <w:t>CBS</w:t>
      </w:r>
      <w:r w:rsidRPr="00EC1F72">
        <w:rPr>
          <w:rFonts w:ascii="Times New Roman" w:hAnsi="Times New Roman" w:cs="Times New Roman"/>
          <w:sz w:val="24"/>
          <w:szCs w:val="24"/>
        </w:rPr>
        <w:t xml:space="preserve"> для хроматического </w:t>
      </w:r>
      <w:proofErr w:type="spellStart"/>
      <w:r w:rsidRPr="00EC1F72">
        <w:rPr>
          <w:rFonts w:ascii="Times New Roman" w:hAnsi="Times New Roman" w:cs="Times New Roman"/>
          <w:sz w:val="24"/>
          <w:szCs w:val="24"/>
        </w:rPr>
        <w:t>светоделителя</w:t>
      </w:r>
      <w:proofErr w:type="spellEnd"/>
      <w:r w:rsidRPr="00EC1F72">
        <w:rPr>
          <w:rFonts w:ascii="Times New Roman" w:hAnsi="Times New Roman" w:cs="Times New Roman"/>
          <w:sz w:val="24"/>
          <w:szCs w:val="24"/>
        </w:rPr>
        <w:t>, </w:t>
      </w:r>
      <w:r w:rsidRPr="00EC1F72">
        <w:rPr>
          <w:rFonts w:ascii="Times New Roman" w:hAnsi="Times New Roman" w:cs="Times New Roman"/>
          <w:b/>
          <w:bCs/>
          <w:sz w:val="24"/>
          <w:szCs w:val="24"/>
        </w:rPr>
        <w:t>DM</w:t>
      </w:r>
      <w:r w:rsidRPr="00EC1F72">
        <w:rPr>
          <w:rFonts w:ascii="Times New Roman" w:hAnsi="Times New Roman" w:cs="Times New Roman"/>
          <w:sz w:val="24"/>
          <w:szCs w:val="24"/>
        </w:rPr>
        <w:t xml:space="preserve"> для </w:t>
      </w:r>
      <w:proofErr w:type="spellStart"/>
      <w:r w:rsidRPr="00EC1F72">
        <w:rPr>
          <w:rFonts w:ascii="Times New Roman" w:hAnsi="Times New Roman" w:cs="Times New Roman"/>
          <w:sz w:val="24"/>
          <w:szCs w:val="24"/>
        </w:rPr>
        <w:t>дихроичного</w:t>
      </w:r>
      <w:proofErr w:type="spellEnd"/>
      <w:r w:rsidRPr="00EC1F72">
        <w:rPr>
          <w:rFonts w:ascii="Times New Roman" w:hAnsi="Times New Roman" w:cs="Times New Roman"/>
          <w:sz w:val="24"/>
          <w:szCs w:val="24"/>
        </w:rPr>
        <w:t xml:space="preserve"> зеркала, </w:t>
      </w:r>
      <w:r w:rsidRPr="00EC1F72">
        <w:rPr>
          <w:rFonts w:ascii="Times New Roman" w:hAnsi="Times New Roman" w:cs="Times New Roman"/>
          <w:b/>
          <w:bCs/>
          <w:sz w:val="24"/>
          <w:szCs w:val="24"/>
        </w:rPr>
        <w:t>TK</w:t>
      </w:r>
      <w:r w:rsidRPr="00EC1F72">
        <w:rPr>
          <w:rFonts w:ascii="Times New Roman" w:hAnsi="Times New Roman" w:cs="Times New Roman"/>
          <w:sz w:val="24"/>
          <w:szCs w:val="24"/>
        </w:rPr>
        <w:t> для "</w:t>
      </w:r>
      <w:proofErr w:type="spellStart"/>
      <w:r w:rsidRPr="00EC1F72">
        <w:rPr>
          <w:rFonts w:ascii="Times New Roman" w:hAnsi="Times New Roman" w:cs="Times New Roman"/>
          <w:sz w:val="24"/>
          <w:szCs w:val="24"/>
        </w:rPr>
        <w:t>teiler</w:t>
      </w:r>
      <w:proofErr w:type="spellEnd"/>
      <w:r w:rsidRPr="00EC1F72">
        <w:rPr>
          <w:rFonts w:ascii="Times New Roman" w:hAnsi="Times New Roman" w:cs="Times New Roman"/>
          <w:sz w:val="24"/>
          <w:szCs w:val="24"/>
        </w:rPr>
        <w:t xml:space="preserve"> </w:t>
      </w:r>
      <w:proofErr w:type="spellStart"/>
      <w:r w:rsidRPr="00EC1F72">
        <w:rPr>
          <w:rFonts w:ascii="Times New Roman" w:hAnsi="Times New Roman" w:cs="Times New Roman"/>
          <w:sz w:val="24"/>
          <w:szCs w:val="24"/>
        </w:rPr>
        <w:t>kante</w:t>
      </w:r>
      <w:proofErr w:type="spellEnd"/>
      <w:r w:rsidRPr="00EC1F72">
        <w:rPr>
          <w:rFonts w:ascii="Times New Roman" w:hAnsi="Times New Roman" w:cs="Times New Roman"/>
          <w:sz w:val="24"/>
          <w:szCs w:val="24"/>
        </w:rPr>
        <w:t>", немецкий для краевого разветвителя, </w:t>
      </w:r>
      <w:r w:rsidRPr="00EC1F72">
        <w:rPr>
          <w:rFonts w:ascii="Times New Roman" w:hAnsi="Times New Roman" w:cs="Times New Roman"/>
          <w:b/>
          <w:bCs/>
          <w:sz w:val="24"/>
          <w:szCs w:val="24"/>
        </w:rPr>
        <w:t>FT</w:t>
      </w:r>
      <w:r w:rsidRPr="00EC1F72">
        <w:rPr>
          <w:rFonts w:ascii="Times New Roman" w:hAnsi="Times New Roman" w:cs="Times New Roman"/>
          <w:sz w:val="24"/>
          <w:szCs w:val="24"/>
        </w:rPr>
        <w:t> для "</w:t>
      </w:r>
      <w:proofErr w:type="spellStart"/>
      <w:r w:rsidRPr="00EC1F72">
        <w:rPr>
          <w:rFonts w:ascii="Times New Roman" w:hAnsi="Times New Roman" w:cs="Times New Roman"/>
          <w:sz w:val="24"/>
          <w:szCs w:val="24"/>
        </w:rPr>
        <w:t>farb</w:t>
      </w:r>
      <w:proofErr w:type="spellEnd"/>
      <w:r w:rsidRPr="00EC1F72">
        <w:rPr>
          <w:rFonts w:ascii="Times New Roman" w:hAnsi="Times New Roman" w:cs="Times New Roman"/>
          <w:sz w:val="24"/>
          <w:szCs w:val="24"/>
        </w:rPr>
        <w:t xml:space="preserve"> </w:t>
      </w:r>
      <w:proofErr w:type="spellStart"/>
      <w:r w:rsidRPr="00EC1F72">
        <w:rPr>
          <w:rFonts w:ascii="Times New Roman" w:hAnsi="Times New Roman" w:cs="Times New Roman"/>
          <w:sz w:val="24"/>
          <w:szCs w:val="24"/>
        </w:rPr>
        <w:t>teiler</w:t>
      </w:r>
      <w:proofErr w:type="spellEnd"/>
      <w:r w:rsidRPr="00EC1F72">
        <w:rPr>
          <w:rFonts w:ascii="Times New Roman" w:hAnsi="Times New Roman" w:cs="Times New Roman"/>
          <w:sz w:val="24"/>
          <w:szCs w:val="24"/>
        </w:rPr>
        <w:t>" (немецкий для цветового разветвителя) и </w:t>
      </w:r>
      <w:r w:rsidRPr="00EC1F72">
        <w:rPr>
          <w:rFonts w:ascii="Times New Roman" w:hAnsi="Times New Roman" w:cs="Times New Roman"/>
          <w:b/>
          <w:bCs/>
          <w:sz w:val="24"/>
          <w:szCs w:val="24"/>
        </w:rPr>
        <w:t>RKP</w:t>
      </w:r>
      <w:r w:rsidRPr="00EC1F72">
        <w:rPr>
          <w:rFonts w:ascii="Times New Roman" w:hAnsi="Times New Roman" w:cs="Times New Roman"/>
          <w:sz w:val="24"/>
          <w:szCs w:val="24"/>
        </w:rPr>
        <w:t xml:space="preserve"> для размышления короткий проход. Все эти термины следует считать взаимозаменяемыми, и современные дихроматические </w:t>
      </w:r>
      <w:proofErr w:type="spellStart"/>
      <w:r w:rsidRPr="00EC1F72">
        <w:rPr>
          <w:rFonts w:ascii="Times New Roman" w:hAnsi="Times New Roman" w:cs="Times New Roman"/>
          <w:sz w:val="24"/>
          <w:szCs w:val="24"/>
        </w:rPr>
        <w:t>светоделители</w:t>
      </w:r>
      <w:proofErr w:type="spellEnd"/>
      <w:r w:rsidRPr="00EC1F72">
        <w:rPr>
          <w:rFonts w:ascii="Times New Roman" w:hAnsi="Times New Roman" w:cs="Times New Roman"/>
          <w:sz w:val="24"/>
          <w:szCs w:val="24"/>
        </w:rPr>
        <w:t xml:space="preserve"> всегда изготавливаются с интерференционными покрытиями на оптическом стекле (в отличие от органических или металлических красителей). Интерференционные тонкие пленки предназначены для получения высокой отражательной способности при более </w:t>
      </w:r>
      <w:r w:rsidRPr="00EC1F72">
        <w:rPr>
          <w:rFonts w:ascii="Times New Roman" w:hAnsi="Times New Roman" w:cs="Times New Roman"/>
          <w:sz w:val="24"/>
          <w:szCs w:val="24"/>
        </w:rPr>
        <w:lastRenderedPageBreak/>
        <w:t xml:space="preserve">коротких длинах волн и высокой пропускающей способности при более длинных длинах волн. Дихроматические </w:t>
      </w:r>
      <w:proofErr w:type="spellStart"/>
      <w:r w:rsidRPr="00EC1F72">
        <w:rPr>
          <w:rFonts w:ascii="Times New Roman" w:hAnsi="Times New Roman" w:cs="Times New Roman"/>
          <w:sz w:val="24"/>
          <w:szCs w:val="24"/>
        </w:rPr>
        <w:t>светоделители</w:t>
      </w:r>
      <w:proofErr w:type="spellEnd"/>
      <w:r w:rsidRPr="00EC1F72">
        <w:rPr>
          <w:rFonts w:ascii="Times New Roman" w:hAnsi="Times New Roman" w:cs="Times New Roman"/>
          <w:sz w:val="24"/>
          <w:szCs w:val="24"/>
        </w:rPr>
        <w:t xml:space="preserve"> ориентированы под углом 45 градусов к траектории света возбуждения, поступающего в оптический блок </w:t>
      </w:r>
      <w:proofErr w:type="gramStart"/>
      <w:r w:rsidRPr="00EC1F72">
        <w:rPr>
          <w:rFonts w:ascii="Times New Roman" w:hAnsi="Times New Roman" w:cs="Times New Roman"/>
          <w:sz w:val="24"/>
          <w:szCs w:val="24"/>
        </w:rPr>
        <w:t>через осветитель</w:t>
      </w:r>
      <w:proofErr w:type="gramEnd"/>
      <w:r w:rsidRPr="00EC1F72">
        <w:rPr>
          <w:rFonts w:ascii="Times New Roman" w:hAnsi="Times New Roman" w:cs="Times New Roman"/>
          <w:sz w:val="24"/>
          <w:szCs w:val="24"/>
        </w:rPr>
        <w:t xml:space="preserve"> флуоресценции отраженного света. Их основная функция заключается в повторном направлении выбранных волн возбуждения (более коротких) через объектив и на образец. Эти специализированные фильтры также имеют дополнительные функции пропускания излучения флуоресценции с большей длиной волны на барьерный фильтр и отражения любого рассеянного возбуждающего света обратно в направлении фонарного дома.</w:t>
      </w:r>
    </w:p>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noProof/>
          <w:sz w:val="24"/>
          <w:szCs w:val="24"/>
          <w:lang w:eastAsia="ru-RU"/>
        </w:rPr>
        <w:drawing>
          <wp:inline distT="0" distB="0" distL="0" distR="0" wp14:anchorId="79AAF3EC" wp14:editId="1F3816B0">
            <wp:extent cx="4705350" cy="2925763"/>
            <wp:effectExtent l="0" t="0" r="0"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4533" t="24525" r="25441" b="20152"/>
                    <a:stretch/>
                  </pic:blipFill>
                  <pic:spPr bwMode="auto">
                    <a:xfrm>
                      <a:off x="0" y="0"/>
                      <a:ext cx="4712699" cy="2930332"/>
                    </a:xfrm>
                    <a:prstGeom prst="rect">
                      <a:avLst/>
                    </a:prstGeom>
                    <a:ln>
                      <a:noFill/>
                    </a:ln>
                    <a:extLst>
                      <a:ext uri="{53640926-AAD7-44D8-BBD7-CCE9431645EC}">
                        <a14:shadowObscured xmlns:a14="http://schemas.microsoft.com/office/drawing/2010/main"/>
                      </a:ext>
                    </a:extLst>
                  </pic:spPr>
                </pic:pic>
              </a:graphicData>
            </a:graphic>
          </wp:inline>
        </w:drawing>
      </w:r>
    </w:p>
    <w:p w:rsidR="00EC1F72" w:rsidRPr="00EC1F72" w:rsidRDefault="00EC1F72" w:rsidP="00EC1F72">
      <w:pPr>
        <w:spacing w:after="0"/>
        <w:jc w:val="both"/>
        <w:rPr>
          <w:rFonts w:ascii="Times New Roman" w:hAnsi="Times New Roman" w:cs="Times New Roman"/>
          <w:i/>
          <w:iCs/>
          <w:sz w:val="24"/>
          <w:szCs w:val="24"/>
          <w:lang w:val="en-US"/>
        </w:rPr>
      </w:pPr>
      <w:r w:rsidRPr="00EC1F72">
        <w:rPr>
          <w:rFonts w:ascii="Times New Roman" w:hAnsi="Times New Roman" w:cs="Times New Roman"/>
          <w:b/>
          <w:bCs/>
          <w:i/>
          <w:iCs/>
          <w:sz w:val="24"/>
          <w:szCs w:val="24"/>
          <w:lang w:val="en-US"/>
        </w:rPr>
        <w:t>Figure 6</w:t>
      </w:r>
      <w:r w:rsidRPr="00EC1F72">
        <w:rPr>
          <w:rFonts w:ascii="Times New Roman" w:hAnsi="Times New Roman" w:cs="Times New Roman"/>
          <w:i/>
          <w:iCs/>
          <w:sz w:val="24"/>
          <w:szCs w:val="24"/>
          <w:lang w:val="en-US"/>
        </w:rPr>
        <w:t> - Nikon B-2E (Medium Band Blue Excitation)</w:t>
      </w:r>
    </w:p>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На </w:t>
      </w:r>
      <w:hyperlink r:id="rId22" w:anchor="figure6" w:history="1">
        <w:r w:rsidRPr="00EC1F72">
          <w:rPr>
            <w:rStyle w:val="a3"/>
            <w:rFonts w:ascii="Times New Roman" w:hAnsi="Times New Roman" w:cs="Times New Roman"/>
            <w:b/>
            <w:bCs/>
            <w:sz w:val="24"/>
            <w:szCs w:val="24"/>
          </w:rPr>
          <w:t>рис</w:t>
        </w:r>
      </w:hyperlink>
      <w:r w:rsidRPr="00EC1F72">
        <w:rPr>
          <w:rFonts w:ascii="Times New Roman" w:hAnsi="Times New Roman" w:cs="Times New Roman"/>
          <w:sz w:val="24"/>
          <w:szCs w:val="24"/>
        </w:rPr>
        <w:t>.6 представлены профили пропускания для типичной комбинации флуоресцентных фильтров, используемых в современных микроскопах. Спектр фильтра возбуждения (красная кривая) демонстрирует высокий уровень пропускания (приблизительно 75 процентов) между 450 и 490 нанометрами с центральной длиной волны (</w:t>
      </w:r>
      <w:r w:rsidRPr="00EC1F72">
        <w:rPr>
          <w:rFonts w:ascii="Times New Roman" w:hAnsi="Times New Roman" w:cs="Times New Roman"/>
          <w:b/>
          <w:bCs/>
          <w:sz w:val="24"/>
          <w:szCs w:val="24"/>
        </w:rPr>
        <w:t>CWL</w:t>
      </w:r>
      <w:r w:rsidRPr="00EC1F72">
        <w:rPr>
          <w:rFonts w:ascii="Times New Roman" w:hAnsi="Times New Roman" w:cs="Times New Roman"/>
          <w:sz w:val="24"/>
          <w:szCs w:val="24"/>
        </w:rPr>
        <w:t>) 470 нанометров. Дихроматическое зеркало (желтая кривая) отражает длины волн в области спектра возбуждения, проходя при этом более высокие и более низкие длины волн с относительно высокой эффективностью. Обратите внимание, что нулевой процент пропускания на кривой дихроматического зеркала соответствует 100-процентному отражению. Выраженное падение профиля пропускания между 450 и 500 нанометрами, которое представляет собой пик коэффициента отражения, служит для отражения полосы длин волн, проходящей от фильтра возбуждения под углом 90 градусов и попадающей на образец. Последний компонент в оптической цепочке, эмиссионный или барьерный фильтр (белая кривая), пропускает длины волн в области зеленого видимого света в диапазоне от 520 до 560 нанометров. Границы между полосами переданных и отраженных длин волн различных наложенных спектров спроектированы так, чтобы быть как можно более крутыми, чтобы обеспечить почти полное разделение отраженных и переданных длин волн. Картина синусоидально поднимающихся и опускающихся всплесков, появляющихся в спектре дихроматического зеркала, является обычным эффектом процесса осаждения тонких пленок, известного как </w:t>
      </w:r>
      <w:r w:rsidRPr="00EC1F72">
        <w:rPr>
          <w:rFonts w:ascii="Times New Roman" w:hAnsi="Times New Roman" w:cs="Times New Roman"/>
          <w:b/>
          <w:bCs/>
          <w:sz w:val="24"/>
          <w:szCs w:val="24"/>
        </w:rPr>
        <w:t>звон</w:t>
      </w:r>
      <w:r w:rsidRPr="00EC1F72">
        <w:rPr>
          <w:rFonts w:ascii="Times New Roman" w:hAnsi="Times New Roman" w:cs="Times New Roman"/>
          <w:sz w:val="24"/>
          <w:szCs w:val="24"/>
        </w:rPr>
        <w:t>. Производительность этой комбинации фильтров замечательна и является наглядной демонстрацией быстрого прогресса, достигнутого в технологии тонкопленочных интерференционных фильтров.</w:t>
      </w:r>
    </w:p>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 xml:space="preserve">Номенклатура фильтров, используемая </w:t>
      </w:r>
      <w:proofErr w:type="spellStart"/>
      <w:r w:rsidRPr="00EC1F72">
        <w:rPr>
          <w:rFonts w:ascii="Times New Roman" w:hAnsi="Times New Roman" w:cs="Times New Roman"/>
          <w:sz w:val="24"/>
          <w:szCs w:val="24"/>
        </w:rPr>
        <w:t>Nikon</w:t>
      </w:r>
      <w:proofErr w:type="spellEnd"/>
      <w:r w:rsidRPr="00EC1F72">
        <w:rPr>
          <w:rFonts w:ascii="Times New Roman" w:hAnsi="Times New Roman" w:cs="Times New Roman"/>
          <w:sz w:val="24"/>
          <w:szCs w:val="24"/>
        </w:rPr>
        <w:t xml:space="preserve">, основана на сочетании терминов, относящихся к началу 1990-х годов. В то время все дополнительные комбинации фильтров </w:t>
      </w:r>
      <w:proofErr w:type="spellStart"/>
      <w:r w:rsidRPr="00EC1F72">
        <w:rPr>
          <w:rFonts w:ascii="Times New Roman" w:hAnsi="Times New Roman" w:cs="Times New Roman"/>
          <w:sz w:val="24"/>
          <w:szCs w:val="24"/>
        </w:rPr>
        <w:t>Nikon</w:t>
      </w:r>
      <w:proofErr w:type="spellEnd"/>
      <w:r w:rsidRPr="00EC1F72">
        <w:rPr>
          <w:rFonts w:ascii="Times New Roman" w:hAnsi="Times New Roman" w:cs="Times New Roman"/>
          <w:sz w:val="24"/>
          <w:szCs w:val="24"/>
        </w:rPr>
        <w:t xml:space="preserve"> были изготовлены с использованием технологии распыления твердого покрытия, но </w:t>
      </w:r>
      <w:r w:rsidRPr="00EC1F72">
        <w:rPr>
          <w:rFonts w:ascii="Times New Roman" w:hAnsi="Times New Roman" w:cs="Times New Roman"/>
          <w:sz w:val="24"/>
          <w:szCs w:val="24"/>
        </w:rPr>
        <w:lastRenderedPageBreak/>
        <w:t>многие из </w:t>
      </w:r>
      <w:hyperlink r:id="rId23" w:tgtFrame="_blank" w:history="1">
        <w:r w:rsidRPr="00EC1F72">
          <w:rPr>
            <w:rStyle w:val="a3"/>
            <w:rFonts w:ascii="Times New Roman" w:hAnsi="Times New Roman" w:cs="Times New Roman"/>
            <w:sz w:val="24"/>
            <w:szCs w:val="24"/>
          </w:rPr>
          <w:t>доступных в настоящее время фильтров</w:t>
        </w:r>
      </w:hyperlink>
      <w:r w:rsidRPr="00EC1F72">
        <w:rPr>
          <w:rFonts w:ascii="Times New Roman" w:hAnsi="Times New Roman" w:cs="Times New Roman"/>
          <w:sz w:val="24"/>
          <w:szCs w:val="24"/>
        </w:rPr>
        <w:t xml:space="preserve"> воспользуйтесь преимуществами новых более мягких методов нанесения покрытий. Хотя мягкие покрытия более восприимчивы к влажности и тепловому разложению и должны обрабатываться более тщательно, чем фильтры с твердым покрытием, они обладают более высокой оптической плотностью и обеспечивают большую простоту точной настройки определенных диапазонов длин волн. Понимание номенклатуры кодовых комбинаций фильтров </w:t>
      </w:r>
      <w:proofErr w:type="spellStart"/>
      <w:r w:rsidRPr="00EC1F72">
        <w:rPr>
          <w:rFonts w:ascii="Times New Roman" w:hAnsi="Times New Roman" w:cs="Times New Roman"/>
          <w:sz w:val="24"/>
          <w:szCs w:val="24"/>
        </w:rPr>
        <w:t>Nikon</w:t>
      </w:r>
      <w:proofErr w:type="spellEnd"/>
      <w:r w:rsidRPr="00EC1F72">
        <w:rPr>
          <w:rFonts w:ascii="Times New Roman" w:hAnsi="Times New Roman" w:cs="Times New Roman"/>
          <w:sz w:val="24"/>
          <w:szCs w:val="24"/>
        </w:rPr>
        <w:t xml:space="preserve"> обеспечивает механизм быстрого определения того, будет ли конкретный набор работать адекватно для конкретного </w:t>
      </w:r>
      <w:proofErr w:type="spellStart"/>
      <w:r w:rsidRPr="00EC1F72">
        <w:rPr>
          <w:rFonts w:ascii="Times New Roman" w:hAnsi="Times New Roman" w:cs="Times New Roman"/>
          <w:sz w:val="24"/>
          <w:szCs w:val="24"/>
        </w:rPr>
        <w:t>флуорофора</w:t>
      </w:r>
      <w:proofErr w:type="spellEnd"/>
      <w:r w:rsidRPr="00EC1F72">
        <w:rPr>
          <w:rFonts w:ascii="Times New Roman" w:hAnsi="Times New Roman" w:cs="Times New Roman"/>
          <w:sz w:val="24"/>
          <w:szCs w:val="24"/>
        </w:rPr>
        <w:t>.</w:t>
      </w:r>
    </w:p>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 xml:space="preserve">Первая буква в фирменном буквенно-цифровом коде обозначения фильтра </w:t>
      </w:r>
      <w:proofErr w:type="spellStart"/>
      <w:r w:rsidRPr="00EC1F72">
        <w:rPr>
          <w:rFonts w:ascii="Times New Roman" w:hAnsi="Times New Roman" w:cs="Times New Roman"/>
          <w:sz w:val="24"/>
          <w:szCs w:val="24"/>
        </w:rPr>
        <w:t>Nikon</w:t>
      </w:r>
      <w:proofErr w:type="spellEnd"/>
      <w:r w:rsidRPr="00EC1F72">
        <w:rPr>
          <w:rFonts w:ascii="Times New Roman" w:hAnsi="Times New Roman" w:cs="Times New Roman"/>
          <w:sz w:val="24"/>
          <w:szCs w:val="24"/>
        </w:rPr>
        <w:t xml:space="preserve"> указывает область спектра возбуждения длины волны (например, </w:t>
      </w:r>
      <w:r w:rsidRPr="00EC1F72">
        <w:rPr>
          <w:rFonts w:ascii="Times New Roman" w:hAnsi="Times New Roman" w:cs="Times New Roman"/>
          <w:b/>
          <w:bCs/>
          <w:sz w:val="24"/>
          <w:szCs w:val="24"/>
        </w:rPr>
        <w:t>UV</w:t>
      </w:r>
      <w:r w:rsidRPr="00EC1F72">
        <w:rPr>
          <w:rFonts w:ascii="Times New Roman" w:hAnsi="Times New Roman" w:cs="Times New Roman"/>
          <w:sz w:val="24"/>
          <w:szCs w:val="24"/>
        </w:rPr>
        <w:t>, </w:t>
      </w:r>
      <w:r w:rsidRPr="00EC1F72">
        <w:rPr>
          <w:rFonts w:ascii="Times New Roman" w:hAnsi="Times New Roman" w:cs="Times New Roman"/>
          <w:b/>
          <w:bCs/>
          <w:sz w:val="24"/>
          <w:szCs w:val="24"/>
        </w:rPr>
        <w:t>V</w:t>
      </w:r>
      <w:r w:rsidRPr="00EC1F72">
        <w:rPr>
          <w:rFonts w:ascii="Times New Roman" w:hAnsi="Times New Roman" w:cs="Times New Roman"/>
          <w:sz w:val="24"/>
          <w:szCs w:val="24"/>
        </w:rPr>
        <w:t>, </w:t>
      </w:r>
      <w:proofErr w:type="spellStart"/>
      <w:r w:rsidRPr="00EC1F72">
        <w:rPr>
          <w:rFonts w:ascii="Times New Roman" w:hAnsi="Times New Roman" w:cs="Times New Roman"/>
          <w:b/>
          <w:bCs/>
          <w:sz w:val="24"/>
          <w:szCs w:val="24"/>
        </w:rPr>
        <w:t>B</w:t>
      </w:r>
      <w:r w:rsidRPr="00EC1F72">
        <w:rPr>
          <w:rFonts w:ascii="Times New Roman" w:hAnsi="Times New Roman" w:cs="Times New Roman"/>
          <w:sz w:val="24"/>
          <w:szCs w:val="24"/>
        </w:rPr>
        <w:t>и</w:t>
      </w:r>
      <w:proofErr w:type="spellEnd"/>
      <w:r w:rsidRPr="00EC1F72">
        <w:rPr>
          <w:rFonts w:ascii="Times New Roman" w:hAnsi="Times New Roman" w:cs="Times New Roman"/>
          <w:sz w:val="24"/>
          <w:szCs w:val="24"/>
        </w:rPr>
        <w:t> </w:t>
      </w:r>
      <w:r w:rsidRPr="00EC1F72">
        <w:rPr>
          <w:rFonts w:ascii="Times New Roman" w:hAnsi="Times New Roman" w:cs="Times New Roman"/>
          <w:b/>
          <w:bCs/>
          <w:sz w:val="24"/>
          <w:szCs w:val="24"/>
        </w:rPr>
        <w:t>G</w:t>
      </w:r>
      <w:r w:rsidRPr="00EC1F72">
        <w:rPr>
          <w:rFonts w:ascii="Times New Roman" w:hAnsi="Times New Roman" w:cs="Times New Roman"/>
          <w:sz w:val="24"/>
          <w:szCs w:val="24"/>
        </w:rPr>
        <w:t>, которые являются простыми сокращениями для ультрафиолетового, фиолетового, синего и зеленого соответственно). Число, следующее за кодом возбуждения, относится к ширине полосы пропускания фильтра возбуждения: </w:t>
      </w:r>
      <w:r w:rsidRPr="00EC1F72">
        <w:rPr>
          <w:rFonts w:ascii="Times New Roman" w:hAnsi="Times New Roman" w:cs="Times New Roman"/>
          <w:b/>
          <w:bCs/>
          <w:sz w:val="24"/>
          <w:szCs w:val="24"/>
        </w:rPr>
        <w:t>1</w:t>
      </w:r>
      <w:r w:rsidRPr="00EC1F72">
        <w:rPr>
          <w:rFonts w:ascii="Times New Roman" w:hAnsi="Times New Roman" w:cs="Times New Roman"/>
          <w:sz w:val="24"/>
          <w:szCs w:val="24"/>
        </w:rPr>
        <w:t> для возбуждения в узкой полосе, </w:t>
      </w:r>
      <w:r w:rsidRPr="00EC1F72">
        <w:rPr>
          <w:rFonts w:ascii="Times New Roman" w:hAnsi="Times New Roman" w:cs="Times New Roman"/>
          <w:b/>
          <w:bCs/>
          <w:sz w:val="24"/>
          <w:szCs w:val="24"/>
        </w:rPr>
        <w:t>2</w:t>
      </w:r>
      <w:r w:rsidRPr="00EC1F72">
        <w:rPr>
          <w:rFonts w:ascii="Times New Roman" w:hAnsi="Times New Roman" w:cs="Times New Roman"/>
          <w:sz w:val="24"/>
          <w:szCs w:val="24"/>
        </w:rPr>
        <w:t>для возбуждения в средней и широкой полосе и </w:t>
      </w:r>
      <w:r w:rsidRPr="00EC1F72">
        <w:rPr>
          <w:rFonts w:ascii="Times New Roman" w:hAnsi="Times New Roman" w:cs="Times New Roman"/>
          <w:b/>
          <w:bCs/>
          <w:sz w:val="24"/>
          <w:szCs w:val="24"/>
        </w:rPr>
        <w:t>3</w:t>
      </w:r>
      <w:r w:rsidRPr="00EC1F72">
        <w:rPr>
          <w:rFonts w:ascii="Times New Roman" w:hAnsi="Times New Roman" w:cs="Times New Roman"/>
          <w:sz w:val="24"/>
          <w:szCs w:val="24"/>
        </w:rPr>
        <w:t> для возбуждения в очень широкой полосе. Наконец, одна или несколько букв, следующих за номером размера полосы пропускания возбуждения, идентифицируют характеристики барьерного фильтра. Кодовая буква </w:t>
      </w:r>
      <w:r w:rsidRPr="00EC1F72">
        <w:rPr>
          <w:rFonts w:ascii="Times New Roman" w:hAnsi="Times New Roman" w:cs="Times New Roman"/>
          <w:b/>
          <w:bCs/>
          <w:sz w:val="24"/>
          <w:szCs w:val="24"/>
        </w:rPr>
        <w:t>А</w:t>
      </w:r>
      <w:r w:rsidRPr="00EC1F72">
        <w:rPr>
          <w:rFonts w:ascii="Times New Roman" w:hAnsi="Times New Roman" w:cs="Times New Roman"/>
          <w:sz w:val="24"/>
          <w:szCs w:val="24"/>
        </w:rPr>
        <w:t> указывает стандартный барьерный фильтр длинных частот с наименьшей длиной волны среза, в то время </w:t>
      </w:r>
      <w:r w:rsidRPr="00EC1F72">
        <w:rPr>
          <w:rFonts w:ascii="Times New Roman" w:hAnsi="Times New Roman" w:cs="Times New Roman"/>
          <w:b/>
          <w:bCs/>
          <w:sz w:val="24"/>
          <w:szCs w:val="24"/>
        </w:rPr>
        <w:t>как B</w:t>
      </w:r>
      <w:r w:rsidRPr="00EC1F72">
        <w:rPr>
          <w:rFonts w:ascii="Times New Roman" w:hAnsi="Times New Roman" w:cs="Times New Roman"/>
          <w:sz w:val="24"/>
          <w:szCs w:val="24"/>
        </w:rPr>
        <w:t> обозначает более высокое значение длины волны среза для фильтра излучения длинных частот. Полосовые фильтры излучения обозначаются буквой </w:t>
      </w:r>
      <w:r w:rsidRPr="00EC1F72">
        <w:rPr>
          <w:rFonts w:ascii="Times New Roman" w:hAnsi="Times New Roman" w:cs="Times New Roman"/>
          <w:b/>
          <w:bCs/>
          <w:sz w:val="24"/>
          <w:szCs w:val="24"/>
        </w:rPr>
        <w:t>E</w:t>
      </w:r>
      <w:r w:rsidRPr="00EC1F72">
        <w:rPr>
          <w:rFonts w:ascii="Times New Roman" w:hAnsi="Times New Roman" w:cs="Times New Roman"/>
          <w:sz w:val="24"/>
          <w:szCs w:val="24"/>
        </w:rPr>
        <w:t> (обозначающей термин "улучшенные"), чтобы указать на их превосходную производительность в отношении устранения перекрестных помех. Фильтры </w:t>
      </w:r>
      <w:r w:rsidRPr="00EC1F72">
        <w:rPr>
          <w:rFonts w:ascii="Times New Roman" w:hAnsi="Times New Roman" w:cs="Times New Roman"/>
          <w:b/>
          <w:bCs/>
          <w:sz w:val="24"/>
          <w:szCs w:val="24"/>
        </w:rPr>
        <w:t>E/C</w:t>
      </w:r>
      <w:r w:rsidRPr="00EC1F72">
        <w:rPr>
          <w:rFonts w:ascii="Times New Roman" w:hAnsi="Times New Roman" w:cs="Times New Roman"/>
          <w:sz w:val="24"/>
          <w:szCs w:val="24"/>
        </w:rPr>
        <w:t xml:space="preserve"> представляют собой комбинации помех с мягким покрытием, разработанные для обеспечения наилучшей производительности с помощью специальных датчиков, таких как DAPI, FITC, TRITC и </w:t>
      </w:r>
      <w:proofErr w:type="spellStart"/>
      <w:r w:rsidRPr="00EC1F72">
        <w:rPr>
          <w:rFonts w:ascii="Times New Roman" w:hAnsi="Times New Roman" w:cs="Times New Roman"/>
          <w:sz w:val="24"/>
          <w:szCs w:val="24"/>
        </w:rPr>
        <w:t>Texas</w:t>
      </w:r>
      <w:proofErr w:type="spellEnd"/>
      <w:r w:rsidRPr="00EC1F72">
        <w:rPr>
          <w:rFonts w:ascii="Times New Roman" w:hAnsi="Times New Roman" w:cs="Times New Roman"/>
          <w:sz w:val="24"/>
          <w:szCs w:val="24"/>
        </w:rPr>
        <w:t xml:space="preserve"> </w:t>
      </w:r>
      <w:proofErr w:type="spellStart"/>
      <w:r w:rsidRPr="00EC1F72">
        <w:rPr>
          <w:rFonts w:ascii="Times New Roman" w:hAnsi="Times New Roman" w:cs="Times New Roman"/>
          <w:sz w:val="24"/>
          <w:szCs w:val="24"/>
        </w:rPr>
        <w:t>Red</w:t>
      </w:r>
      <w:proofErr w:type="spellEnd"/>
      <w:r w:rsidRPr="00EC1F72">
        <w:rPr>
          <w:rFonts w:ascii="Times New Roman" w:hAnsi="Times New Roman" w:cs="Times New Roman"/>
          <w:sz w:val="24"/>
          <w:szCs w:val="24"/>
        </w:rPr>
        <w:t>.</w:t>
      </w:r>
    </w:p>
    <w:p w:rsidR="00EC1F72" w:rsidRPr="00EC1F72" w:rsidRDefault="00EC1F72" w:rsidP="00EC1F72">
      <w:pPr>
        <w:spacing w:after="0"/>
        <w:jc w:val="both"/>
        <w:rPr>
          <w:rFonts w:ascii="Times New Roman" w:hAnsi="Times New Roman" w:cs="Times New Roman"/>
          <w:b/>
          <w:bCs/>
          <w:sz w:val="24"/>
          <w:szCs w:val="24"/>
        </w:rPr>
      </w:pPr>
      <w:r w:rsidRPr="00EC1F72">
        <w:rPr>
          <w:rFonts w:ascii="Times New Roman" w:hAnsi="Times New Roman" w:cs="Times New Roman"/>
          <w:b/>
          <w:bCs/>
          <w:sz w:val="24"/>
          <w:szCs w:val="24"/>
        </w:rPr>
        <w:t>Бюджет Флуоресцентного света</w:t>
      </w:r>
    </w:p>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Оценка потоков света в типичном флуоресцентном микроскопе полезна для определения ограничений, которые будут возникать при получении цифровых изображений или во время визуального наблюдения образцов. Для этого упражнения предполагается, что источником возбуждения является стандартная 75-ваттная ксеноновая дуговая разрядная лампа со средней плотностью светового потока около 400 кандел на квадратный миллиметр (для других источников см. </w:t>
      </w:r>
      <w:hyperlink r:id="rId24" w:anchor="table1" w:history="1">
        <w:r w:rsidRPr="00EC1F72">
          <w:rPr>
            <w:rStyle w:val="a3"/>
            <w:rFonts w:ascii="Times New Roman" w:hAnsi="Times New Roman" w:cs="Times New Roman"/>
            <w:b/>
            <w:bCs/>
            <w:sz w:val="24"/>
            <w:szCs w:val="24"/>
          </w:rPr>
          <w:t>Таблицу 1</w:t>
        </w:r>
      </w:hyperlink>
      <w:r w:rsidRPr="00EC1F72">
        <w:rPr>
          <w:rFonts w:ascii="Times New Roman" w:hAnsi="Times New Roman" w:cs="Times New Roman"/>
          <w:sz w:val="24"/>
          <w:szCs w:val="24"/>
        </w:rPr>
        <w:t>). Когда выход лампы собирается и направляется через интерференционный фильтр размером 490 нанометров (имеющий полосу пропускания 10 нанометров и 75-процентную передачу), через него проходит около 2 милливатт света. После отражения 90-процентным эффективным дихроматическим зеркалом световой поток мощностью 1,8 милливатт попадает в заднюю апертуру объектива микроскопа в качестве луча возбуждения.</w:t>
      </w:r>
    </w:p>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При объективе 100x с числовой апертурой 1,4 площадь освещаемого образца составит 12 × 10 × E(-6) квадратных сантиметров, при условии, что круговое поле зрения составляет около 40 микрометров в диаметре. Световой поток на образце составляет тогда около 150 Вт на квадратный сантиметр, что соответствует плотности потока 3,6 × 10 × E(20) фотонов на квадратный сантиметр. Таким образом, интенсивность освещения образца примерно в 1000 раз выше, чем при падении на поверхность Земли в солнечный день.</w:t>
      </w:r>
    </w:p>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 xml:space="preserve">Излучение флуоресценции, возникающее в результате светового потока, рассмотренного выше, зависит от характеристик поглощения и излучения </w:t>
      </w:r>
      <w:proofErr w:type="spellStart"/>
      <w:r w:rsidRPr="00EC1F72">
        <w:rPr>
          <w:rFonts w:ascii="Times New Roman" w:hAnsi="Times New Roman" w:cs="Times New Roman"/>
          <w:sz w:val="24"/>
          <w:szCs w:val="24"/>
        </w:rPr>
        <w:t>флуорофора</w:t>
      </w:r>
      <w:proofErr w:type="spellEnd"/>
      <w:r w:rsidRPr="00EC1F72">
        <w:rPr>
          <w:rFonts w:ascii="Times New Roman" w:hAnsi="Times New Roman" w:cs="Times New Roman"/>
          <w:sz w:val="24"/>
          <w:szCs w:val="24"/>
        </w:rPr>
        <w:t>, его концентрации в образце и длины оптического пути образца. В математических терминах производимая флуоресценция (</w:t>
      </w:r>
      <w:r w:rsidRPr="00EC1F72">
        <w:rPr>
          <w:rFonts w:ascii="Times New Roman" w:hAnsi="Times New Roman" w:cs="Times New Roman"/>
          <w:b/>
          <w:bCs/>
          <w:sz w:val="24"/>
          <w:szCs w:val="24"/>
        </w:rPr>
        <w:t>F</w:t>
      </w:r>
      <w:r w:rsidRPr="00EC1F72">
        <w:rPr>
          <w:rFonts w:ascii="Times New Roman" w:hAnsi="Times New Roman" w:cs="Times New Roman"/>
          <w:sz w:val="24"/>
          <w:szCs w:val="24"/>
        </w:rPr>
        <w:t>) определяется уравнением:</w:t>
      </w:r>
    </w:p>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F = σ × Q × I</w:t>
      </w:r>
    </w:p>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lastRenderedPageBreak/>
        <w:t>где </w:t>
      </w:r>
      <w:r w:rsidRPr="00EC1F72">
        <w:rPr>
          <w:rFonts w:ascii="Times New Roman" w:hAnsi="Times New Roman" w:cs="Times New Roman"/>
          <w:b/>
          <w:bCs/>
          <w:sz w:val="24"/>
          <w:szCs w:val="24"/>
        </w:rPr>
        <w:t>σ</w:t>
      </w:r>
      <w:r w:rsidRPr="00EC1F72">
        <w:rPr>
          <w:rFonts w:ascii="Times New Roman" w:hAnsi="Times New Roman" w:cs="Times New Roman"/>
          <w:sz w:val="24"/>
          <w:szCs w:val="24"/>
        </w:rPr>
        <w:t>-поперечное сечение молекулярного поглощения, </w:t>
      </w:r>
      <w:r w:rsidRPr="00EC1F72">
        <w:rPr>
          <w:rFonts w:ascii="Times New Roman" w:hAnsi="Times New Roman" w:cs="Times New Roman"/>
          <w:b/>
          <w:bCs/>
          <w:sz w:val="24"/>
          <w:szCs w:val="24"/>
        </w:rPr>
        <w:t>Q</w:t>
      </w:r>
      <w:r w:rsidRPr="00EC1F72">
        <w:rPr>
          <w:rFonts w:ascii="Times New Roman" w:hAnsi="Times New Roman" w:cs="Times New Roman"/>
          <w:sz w:val="24"/>
          <w:szCs w:val="24"/>
        </w:rPr>
        <w:t>-квантовый выход, а </w:t>
      </w:r>
      <w:r w:rsidRPr="00EC1F72">
        <w:rPr>
          <w:rFonts w:ascii="Times New Roman" w:hAnsi="Times New Roman" w:cs="Times New Roman"/>
          <w:b/>
          <w:bCs/>
          <w:sz w:val="24"/>
          <w:szCs w:val="24"/>
        </w:rPr>
        <w:t>I</w:t>
      </w:r>
      <w:r w:rsidRPr="00EC1F72">
        <w:rPr>
          <w:rFonts w:ascii="Times New Roman" w:hAnsi="Times New Roman" w:cs="Times New Roman"/>
          <w:sz w:val="24"/>
          <w:szCs w:val="24"/>
        </w:rPr>
        <w:t xml:space="preserve">-падающий световой поток (как было вычислено выше). Предполагая, что </w:t>
      </w:r>
      <w:proofErr w:type="spellStart"/>
      <w:r w:rsidRPr="00EC1F72">
        <w:rPr>
          <w:rFonts w:ascii="Times New Roman" w:hAnsi="Times New Roman" w:cs="Times New Roman"/>
          <w:sz w:val="24"/>
          <w:szCs w:val="24"/>
        </w:rPr>
        <w:t>флуоресцеин</w:t>
      </w:r>
      <w:proofErr w:type="spellEnd"/>
      <w:r w:rsidRPr="00EC1F72">
        <w:rPr>
          <w:rFonts w:ascii="Times New Roman" w:hAnsi="Times New Roman" w:cs="Times New Roman"/>
          <w:sz w:val="24"/>
          <w:szCs w:val="24"/>
        </w:rPr>
        <w:t xml:space="preserve"> является </w:t>
      </w:r>
      <w:proofErr w:type="spellStart"/>
      <w:r w:rsidRPr="00EC1F72">
        <w:rPr>
          <w:rFonts w:ascii="Times New Roman" w:hAnsi="Times New Roman" w:cs="Times New Roman"/>
          <w:sz w:val="24"/>
          <w:szCs w:val="24"/>
        </w:rPr>
        <w:t>флуорофором</w:t>
      </w:r>
      <w:proofErr w:type="spellEnd"/>
      <w:r w:rsidRPr="00EC1F72">
        <w:rPr>
          <w:rFonts w:ascii="Times New Roman" w:hAnsi="Times New Roman" w:cs="Times New Roman"/>
          <w:sz w:val="24"/>
          <w:szCs w:val="24"/>
        </w:rPr>
        <w:t>, поперечное сечение поглощения (</w:t>
      </w:r>
      <w:r w:rsidRPr="00EC1F72">
        <w:rPr>
          <w:rFonts w:ascii="Times New Roman" w:hAnsi="Times New Roman" w:cs="Times New Roman"/>
          <w:b/>
          <w:bCs/>
          <w:sz w:val="24"/>
          <w:szCs w:val="24"/>
        </w:rPr>
        <w:t>σ</w:t>
      </w:r>
      <w:r w:rsidRPr="00EC1F72">
        <w:rPr>
          <w:rFonts w:ascii="Times New Roman" w:hAnsi="Times New Roman" w:cs="Times New Roman"/>
          <w:sz w:val="24"/>
          <w:szCs w:val="24"/>
        </w:rPr>
        <w:t>) составляет 3 × 10 × E(-16) квадратных сантиметров на молекулу, </w:t>
      </w:r>
      <w:r w:rsidRPr="00EC1F72">
        <w:rPr>
          <w:rFonts w:ascii="Times New Roman" w:hAnsi="Times New Roman" w:cs="Times New Roman"/>
          <w:b/>
          <w:bCs/>
          <w:sz w:val="24"/>
          <w:szCs w:val="24"/>
        </w:rPr>
        <w:t>Q</w:t>
      </w:r>
      <w:r w:rsidRPr="00EC1F72">
        <w:rPr>
          <w:rFonts w:ascii="Times New Roman" w:hAnsi="Times New Roman" w:cs="Times New Roman"/>
          <w:sz w:val="24"/>
          <w:szCs w:val="24"/>
        </w:rPr>
        <w:t> равно 0,99, что приводит к значению для </w:t>
      </w:r>
      <w:r w:rsidRPr="00EC1F72">
        <w:rPr>
          <w:rFonts w:ascii="Times New Roman" w:hAnsi="Times New Roman" w:cs="Times New Roman"/>
          <w:b/>
          <w:bCs/>
          <w:sz w:val="24"/>
          <w:szCs w:val="24"/>
        </w:rPr>
        <w:t>F</w:t>
      </w:r>
      <w:r w:rsidRPr="00EC1F72">
        <w:rPr>
          <w:rFonts w:ascii="Times New Roman" w:hAnsi="Times New Roman" w:cs="Times New Roman"/>
          <w:sz w:val="24"/>
          <w:szCs w:val="24"/>
        </w:rPr>
        <w:t xml:space="preserve"> 100 000 фотонов в секунду на молекулу. Если концентрация красителя составляет 1 </w:t>
      </w:r>
      <w:proofErr w:type="spellStart"/>
      <w:r w:rsidRPr="00EC1F72">
        <w:rPr>
          <w:rFonts w:ascii="Times New Roman" w:hAnsi="Times New Roman" w:cs="Times New Roman"/>
          <w:sz w:val="24"/>
          <w:szCs w:val="24"/>
        </w:rPr>
        <w:t>мкмоль</w:t>
      </w:r>
      <w:proofErr w:type="spellEnd"/>
      <w:r w:rsidRPr="00EC1F72">
        <w:rPr>
          <w:rFonts w:ascii="Times New Roman" w:hAnsi="Times New Roman" w:cs="Times New Roman"/>
          <w:sz w:val="24"/>
          <w:szCs w:val="24"/>
        </w:rPr>
        <w:t xml:space="preserve"> на литр и равномерно распределена в диске диаметром 40 микрометров толщиной 10 микрометров (объем равен 12 </w:t>
      </w:r>
      <w:proofErr w:type="spellStart"/>
      <w:r w:rsidRPr="00EC1F72">
        <w:rPr>
          <w:rFonts w:ascii="Times New Roman" w:hAnsi="Times New Roman" w:cs="Times New Roman"/>
          <w:sz w:val="24"/>
          <w:szCs w:val="24"/>
        </w:rPr>
        <w:t>пиколитрам</w:t>
      </w:r>
      <w:proofErr w:type="spellEnd"/>
      <w:r w:rsidRPr="00EC1F72">
        <w:rPr>
          <w:rFonts w:ascii="Times New Roman" w:hAnsi="Times New Roman" w:cs="Times New Roman"/>
          <w:sz w:val="24"/>
          <w:szCs w:val="24"/>
        </w:rPr>
        <w:t>), в оптическом тракте имеется приблизительно 1,2 × 10 × E(-17) молей красителя или 7,2 миллиона молекул. Если бы все молекулы возбуждались одновременно, скорость излучения флуоресценции составляла бы 7,2 × 10 × E(11) фотонов в секунду (с учетом произведения </w:t>
      </w:r>
      <w:r w:rsidRPr="00EC1F72">
        <w:rPr>
          <w:rFonts w:ascii="Times New Roman" w:hAnsi="Times New Roman" w:cs="Times New Roman"/>
          <w:b/>
          <w:bCs/>
          <w:sz w:val="24"/>
          <w:szCs w:val="24"/>
        </w:rPr>
        <w:t>F</w:t>
      </w:r>
      <w:r w:rsidRPr="00EC1F72">
        <w:rPr>
          <w:rFonts w:ascii="Times New Roman" w:hAnsi="Times New Roman" w:cs="Times New Roman"/>
          <w:sz w:val="24"/>
          <w:szCs w:val="24"/>
        </w:rPr>
        <w:t> и количество молекул красителя). Интересный вопрос заключается в том, сколько испущенных фотонов будет обнаружено и как долго может продолжаться эта скорость излучения?</w:t>
      </w:r>
    </w:p>
    <w:p w:rsidR="00EC1F72" w:rsidRPr="00EC1F72" w:rsidRDefault="00EC1F72" w:rsidP="00EC1F72">
      <w:pPr>
        <w:spacing w:after="0"/>
        <w:jc w:val="both"/>
        <w:rPr>
          <w:rFonts w:ascii="Times New Roman" w:hAnsi="Times New Roman" w:cs="Times New Roman"/>
          <w:i/>
          <w:iCs/>
          <w:sz w:val="24"/>
          <w:szCs w:val="24"/>
          <w:lang w:val="en-US"/>
        </w:rPr>
      </w:pPr>
      <w:r w:rsidRPr="00EC1F72">
        <w:rPr>
          <w:rFonts w:ascii="Times New Roman" w:hAnsi="Times New Roman" w:cs="Times New Roman"/>
          <w:b/>
          <w:bCs/>
          <w:i/>
          <w:iCs/>
          <w:sz w:val="24"/>
          <w:szCs w:val="24"/>
          <w:lang w:val="en-US"/>
        </w:rPr>
        <w:t>Table 1</w:t>
      </w:r>
      <w:r w:rsidRPr="00EC1F72">
        <w:rPr>
          <w:rFonts w:ascii="Times New Roman" w:hAnsi="Times New Roman" w:cs="Times New Roman"/>
          <w:i/>
          <w:iCs/>
          <w:sz w:val="24"/>
          <w:szCs w:val="24"/>
          <w:lang w:val="en-US"/>
        </w:rPr>
        <w:t> - Luminous Density of Selected Light Sources</w:t>
      </w:r>
    </w:p>
    <w:tbl>
      <w:tblPr>
        <w:tblW w:w="0" w:type="auto"/>
        <w:tblBorders>
          <w:top w:val="single" w:sz="6" w:space="0" w:color="73A3BF"/>
          <w:left w:val="single" w:sz="6" w:space="0" w:color="73A3BF"/>
          <w:bottom w:val="single" w:sz="6" w:space="0" w:color="73A3BF"/>
          <w:right w:val="single" w:sz="6" w:space="0" w:color="73A3BF"/>
        </w:tblBorders>
        <w:tblCellMar>
          <w:top w:w="15" w:type="dxa"/>
          <w:left w:w="15" w:type="dxa"/>
          <w:bottom w:w="15" w:type="dxa"/>
          <w:right w:w="15" w:type="dxa"/>
        </w:tblCellMar>
        <w:tblLook w:val="04A0" w:firstRow="1" w:lastRow="0" w:firstColumn="1" w:lastColumn="0" w:noHBand="0" w:noVBand="1"/>
      </w:tblPr>
      <w:tblGrid>
        <w:gridCol w:w="1653"/>
        <w:gridCol w:w="1380"/>
        <w:gridCol w:w="1868"/>
        <w:gridCol w:w="2120"/>
        <w:gridCol w:w="1646"/>
      </w:tblGrid>
      <w:tr w:rsidR="00EC1F72" w:rsidRPr="00EC1F72" w:rsidTr="00EC1F72">
        <w:trPr>
          <w:tblHeader/>
        </w:trPr>
        <w:tc>
          <w:tcPr>
            <w:tcW w:w="0" w:type="auto"/>
            <w:shd w:val="clear" w:color="auto" w:fill="73A3BF"/>
            <w:tcMar>
              <w:top w:w="150" w:type="dxa"/>
              <w:left w:w="150" w:type="dxa"/>
              <w:bottom w:w="150" w:type="dxa"/>
              <w:right w:w="150" w:type="dxa"/>
            </w:tcMar>
            <w:vAlign w:val="center"/>
            <w:hideMark/>
          </w:tcPr>
          <w:p w:rsidR="00EC1F72" w:rsidRPr="00EC1F72" w:rsidRDefault="00EC1F72" w:rsidP="00EC1F72">
            <w:pPr>
              <w:spacing w:after="0"/>
              <w:jc w:val="both"/>
              <w:rPr>
                <w:rFonts w:ascii="Times New Roman" w:hAnsi="Times New Roman" w:cs="Times New Roman"/>
                <w:b/>
                <w:bCs/>
                <w:sz w:val="24"/>
                <w:szCs w:val="24"/>
              </w:rPr>
            </w:pPr>
            <w:proofErr w:type="spellStart"/>
            <w:r w:rsidRPr="00EC1F72">
              <w:rPr>
                <w:rFonts w:ascii="Times New Roman" w:hAnsi="Times New Roman" w:cs="Times New Roman"/>
                <w:b/>
                <w:bCs/>
                <w:sz w:val="24"/>
                <w:szCs w:val="24"/>
              </w:rPr>
              <w:t>Lamp</w:t>
            </w:r>
            <w:proofErr w:type="spellEnd"/>
          </w:p>
        </w:tc>
        <w:tc>
          <w:tcPr>
            <w:tcW w:w="0" w:type="auto"/>
            <w:shd w:val="clear" w:color="auto" w:fill="73A3BF"/>
            <w:tcMar>
              <w:top w:w="150" w:type="dxa"/>
              <w:left w:w="150" w:type="dxa"/>
              <w:bottom w:w="150" w:type="dxa"/>
              <w:right w:w="150" w:type="dxa"/>
            </w:tcMar>
            <w:vAlign w:val="center"/>
            <w:hideMark/>
          </w:tcPr>
          <w:p w:rsidR="00EC1F72" w:rsidRPr="00EC1F72" w:rsidRDefault="00EC1F72" w:rsidP="00EC1F72">
            <w:pPr>
              <w:spacing w:after="0"/>
              <w:jc w:val="both"/>
              <w:rPr>
                <w:rFonts w:ascii="Times New Roman" w:hAnsi="Times New Roman" w:cs="Times New Roman"/>
                <w:b/>
                <w:bCs/>
                <w:sz w:val="24"/>
                <w:szCs w:val="24"/>
              </w:rPr>
            </w:pPr>
            <w:proofErr w:type="spellStart"/>
            <w:r w:rsidRPr="00EC1F72">
              <w:rPr>
                <w:rFonts w:ascii="Times New Roman" w:hAnsi="Times New Roman" w:cs="Times New Roman"/>
                <w:b/>
                <w:bCs/>
                <w:sz w:val="24"/>
                <w:szCs w:val="24"/>
              </w:rPr>
              <w:t>Current</w:t>
            </w:r>
            <w:proofErr w:type="spellEnd"/>
            <w:r w:rsidRPr="00EC1F72">
              <w:rPr>
                <w:rFonts w:ascii="Times New Roman" w:hAnsi="Times New Roman" w:cs="Times New Roman"/>
                <w:b/>
                <w:bCs/>
                <w:sz w:val="24"/>
                <w:szCs w:val="24"/>
              </w:rPr>
              <w:br/>
              <w:t>(</w:t>
            </w:r>
            <w:proofErr w:type="spellStart"/>
            <w:r w:rsidRPr="00EC1F72">
              <w:rPr>
                <w:rFonts w:ascii="Times New Roman" w:hAnsi="Times New Roman" w:cs="Times New Roman"/>
                <w:b/>
                <w:bCs/>
                <w:sz w:val="24"/>
                <w:szCs w:val="24"/>
              </w:rPr>
              <w:t>Amperes</w:t>
            </w:r>
            <w:proofErr w:type="spellEnd"/>
            <w:r w:rsidRPr="00EC1F72">
              <w:rPr>
                <w:rFonts w:ascii="Times New Roman" w:hAnsi="Times New Roman" w:cs="Times New Roman"/>
                <w:b/>
                <w:bCs/>
                <w:sz w:val="24"/>
                <w:szCs w:val="24"/>
              </w:rPr>
              <w:t>)</w:t>
            </w:r>
          </w:p>
        </w:tc>
        <w:tc>
          <w:tcPr>
            <w:tcW w:w="0" w:type="auto"/>
            <w:shd w:val="clear" w:color="auto" w:fill="73A3BF"/>
            <w:tcMar>
              <w:top w:w="150" w:type="dxa"/>
              <w:left w:w="150" w:type="dxa"/>
              <w:bottom w:w="150" w:type="dxa"/>
              <w:right w:w="150" w:type="dxa"/>
            </w:tcMar>
            <w:vAlign w:val="center"/>
            <w:hideMark/>
          </w:tcPr>
          <w:p w:rsidR="00EC1F72" w:rsidRPr="00EC1F72" w:rsidRDefault="00EC1F72" w:rsidP="00EC1F72">
            <w:pPr>
              <w:spacing w:after="0"/>
              <w:jc w:val="both"/>
              <w:rPr>
                <w:rFonts w:ascii="Times New Roman" w:hAnsi="Times New Roman" w:cs="Times New Roman"/>
                <w:b/>
                <w:bCs/>
                <w:sz w:val="24"/>
                <w:szCs w:val="24"/>
              </w:rPr>
            </w:pPr>
            <w:proofErr w:type="spellStart"/>
            <w:r w:rsidRPr="00EC1F72">
              <w:rPr>
                <w:rFonts w:ascii="Times New Roman" w:hAnsi="Times New Roman" w:cs="Times New Roman"/>
                <w:b/>
                <w:bCs/>
                <w:sz w:val="24"/>
                <w:szCs w:val="24"/>
              </w:rPr>
              <w:t>Luminous</w:t>
            </w:r>
            <w:proofErr w:type="spellEnd"/>
            <w:r w:rsidRPr="00EC1F72">
              <w:rPr>
                <w:rFonts w:ascii="Times New Roman" w:hAnsi="Times New Roman" w:cs="Times New Roman"/>
                <w:b/>
                <w:bCs/>
                <w:sz w:val="24"/>
                <w:szCs w:val="24"/>
              </w:rPr>
              <w:t xml:space="preserve"> </w:t>
            </w:r>
            <w:proofErr w:type="spellStart"/>
            <w:r w:rsidRPr="00EC1F72">
              <w:rPr>
                <w:rFonts w:ascii="Times New Roman" w:hAnsi="Times New Roman" w:cs="Times New Roman"/>
                <w:b/>
                <w:bCs/>
                <w:sz w:val="24"/>
                <w:szCs w:val="24"/>
              </w:rPr>
              <w:t>Flux</w:t>
            </w:r>
            <w:proofErr w:type="spellEnd"/>
            <w:r w:rsidRPr="00EC1F72">
              <w:rPr>
                <w:rFonts w:ascii="Times New Roman" w:hAnsi="Times New Roman" w:cs="Times New Roman"/>
                <w:b/>
                <w:bCs/>
                <w:sz w:val="24"/>
                <w:szCs w:val="24"/>
              </w:rPr>
              <w:br/>
              <w:t>(</w:t>
            </w:r>
            <w:proofErr w:type="spellStart"/>
            <w:r w:rsidRPr="00EC1F72">
              <w:rPr>
                <w:rFonts w:ascii="Times New Roman" w:hAnsi="Times New Roman" w:cs="Times New Roman"/>
                <w:b/>
                <w:bCs/>
                <w:sz w:val="24"/>
                <w:szCs w:val="24"/>
              </w:rPr>
              <w:t>Lumens</w:t>
            </w:r>
            <w:proofErr w:type="spellEnd"/>
            <w:r w:rsidRPr="00EC1F72">
              <w:rPr>
                <w:rFonts w:ascii="Times New Roman" w:hAnsi="Times New Roman" w:cs="Times New Roman"/>
                <w:b/>
                <w:bCs/>
                <w:sz w:val="24"/>
                <w:szCs w:val="24"/>
              </w:rPr>
              <w:t>)</w:t>
            </w:r>
          </w:p>
        </w:tc>
        <w:tc>
          <w:tcPr>
            <w:tcW w:w="0" w:type="auto"/>
            <w:shd w:val="clear" w:color="auto" w:fill="73A3BF"/>
            <w:tcMar>
              <w:top w:w="150" w:type="dxa"/>
              <w:left w:w="150" w:type="dxa"/>
              <w:bottom w:w="150" w:type="dxa"/>
              <w:right w:w="150" w:type="dxa"/>
            </w:tcMar>
            <w:vAlign w:val="center"/>
            <w:hideMark/>
          </w:tcPr>
          <w:p w:rsidR="00EC1F72" w:rsidRPr="00EC1F72" w:rsidRDefault="00EC1F72" w:rsidP="00EC1F72">
            <w:pPr>
              <w:spacing w:after="0"/>
              <w:jc w:val="both"/>
              <w:rPr>
                <w:rFonts w:ascii="Times New Roman" w:hAnsi="Times New Roman" w:cs="Times New Roman"/>
                <w:b/>
                <w:bCs/>
                <w:sz w:val="24"/>
                <w:szCs w:val="24"/>
                <w:lang w:val="en-US"/>
              </w:rPr>
            </w:pPr>
            <w:r w:rsidRPr="00EC1F72">
              <w:rPr>
                <w:rFonts w:ascii="Times New Roman" w:hAnsi="Times New Roman" w:cs="Times New Roman"/>
                <w:b/>
                <w:bCs/>
                <w:sz w:val="24"/>
                <w:szCs w:val="24"/>
                <w:lang w:val="en-US"/>
              </w:rPr>
              <w:t>Mean Luminous</w:t>
            </w:r>
            <w:r w:rsidRPr="00EC1F72">
              <w:rPr>
                <w:rFonts w:ascii="Times New Roman" w:hAnsi="Times New Roman" w:cs="Times New Roman"/>
                <w:b/>
                <w:bCs/>
                <w:sz w:val="24"/>
                <w:szCs w:val="24"/>
                <w:lang w:val="en-US"/>
              </w:rPr>
              <w:br/>
              <w:t>Density (cd/mm2)</w:t>
            </w:r>
          </w:p>
        </w:tc>
        <w:tc>
          <w:tcPr>
            <w:tcW w:w="0" w:type="auto"/>
            <w:shd w:val="clear" w:color="auto" w:fill="73A3BF"/>
            <w:tcMar>
              <w:top w:w="150" w:type="dxa"/>
              <w:left w:w="150" w:type="dxa"/>
              <w:bottom w:w="150" w:type="dxa"/>
              <w:right w:w="150" w:type="dxa"/>
            </w:tcMar>
            <w:vAlign w:val="center"/>
            <w:hideMark/>
          </w:tcPr>
          <w:p w:rsidR="00EC1F72" w:rsidRPr="00EC1F72" w:rsidRDefault="00EC1F72" w:rsidP="00EC1F72">
            <w:pPr>
              <w:spacing w:after="0"/>
              <w:jc w:val="both"/>
              <w:rPr>
                <w:rFonts w:ascii="Times New Roman" w:hAnsi="Times New Roman" w:cs="Times New Roman"/>
                <w:b/>
                <w:bCs/>
                <w:sz w:val="24"/>
                <w:szCs w:val="24"/>
                <w:lang w:val="en-US"/>
              </w:rPr>
            </w:pPr>
            <w:r w:rsidRPr="00EC1F72">
              <w:rPr>
                <w:rFonts w:ascii="Times New Roman" w:hAnsi="Times New Roman" w:cs="Times New Roman"/>
                <w:b/>
                <w:bCs/>
                <w:sz w:val="24"/>
                <w:szCs w:val="24"/>
                <w:lang w:val="en-US"/>
              </w:rPr>
              <w:t>Arc Size</w:t>
            </w:r>
            <w:r w:rsidRPr="00EC1F72">
              <w:rPr>
                <w:rFonts w:ascii="Times New Roman" w:hAnsi="Times New Roman" w:cs="Times New Roman"/>
                <w:b/>
                <w:bCs/>
                <w:sz w:val="24"/>
                <w:szCs w:val="24"/>
                <w:lang w:val="en-US"/>
              </w:rPr>
              <w:br/>
              <w:t>(H x W)</w:t>
            </w:r>
            <w:r w:rsidRPr="00EC1F72">
              <w:rPr>
                <w:rFonts w:ascii="Times New Roman" w:hAnsi="Times New Roman" w:cs="Times New Roman"/>
                <w:b/>
                <w:bCs/>
                <w:sz w:val="24"/>
                <w:szCs w:val="24"/>
                <w:lang w:val="en-US"/>
              </w:rPr>
              <w:br/>
              <w:t>(Millimeters)</w:t>
            </w:r>
          </w:p>
        </w:tc>
      </w:tr>
      <w:tr w:rsidR="00EC1F72" w:rsidRPr="00EC1F72" w:rsidTr="00EC1F72">
        <w:tc>
          <w:tcPr>
            <w:tcW w:w="0" w:type="auto"/>
            <w:tcMar>
              <w:top w:w="150" w:type="dxa"/>
              <w:left w:w="150" w:type="dxa"/>
              <w:bottom w:w="150" w:type="dxa"/>
              <w:right w:w="150" w:type="dxa"/>
            </w:tcMar>
            <w:vAlign w:val="center"/>
            <w:hideMark/>
          </w:tcPr>
          <w:p w:rsidR="00EC1F72" w:rsidRPr="00EC1F72" w:rsidRDefault="00EC1F72" w:rsidP="00EC1F72">
            <w:pPr>
              <w:spacing w:after="0"/>
              <w:jc w:val="both"/>
              <w:rPr>
                <w:rFonts w:ascii="Times New Roman" w:hAnsi="Times New Roman" w:cs="Times New Roman"/>
                <w:b/>
                <w:bCs/>
                <w:sz w:val="24"/>
                <w:szCs w:val="24"/>
              </w:rPr>
            </w:pPr>
            <w:proofErr w:type="spellStart"/>
            <w:r w:rsidRPr="00EC1F72">
              <w:rPr>
                <w:rFonts w:ascii="Times New Roman" w:hAnsi="Times New Roman" w:cs="Times New Roman"/>
                <w:b/>
                <w:bCs/>
                <w:sz w:val="24"/>
                <w:szCs w:val="24"/>
              </w:rPr>
              <w:t>Mercury</w:t>
            </w:r>
            <w:proofErr w:type="spellEnd"/>
            <w:r w:rsidRPr="00EC1F72">
              <w:rPr>
                <w:rFonts w:ascii="Times New Roman" w:hAnsi="Times New Roman" w:cs="Times New Roman"/>
                <w:b/>
                <w:bCs/>
                <w:sz w:val="24"/>
                <w:szCs w:val="24"/>
              </w:rPr>
              <w:t xml:space="preserve"> </w:t>
            </w:r>
            <w:proofErr w:type="spellStart"/>
            <w:proofErr w:type="gramStart"/>
            <w:r w:rsidRPr="00EC1F72">
              <w:rPr>
                <w:rFonts w:ascii="Times New Roman" w:hAnsi="Times New Roman" w:cs="Times New Roman"/>
                <w:b/>
                <w:bCs/>
                <w:sz w:val="24"/>
                <w:szCs w:val="24"/>
              </w:rPr>
              <w:t>Arc</w:t>
            </w:r>
            <w:proofErr w:type="spellEnd"/>
            <w:r w:rsidRPr="00EC1F72">
              <w:rPr>
                <w:rFonts w:ascii="Times New Roman" w:hAnsi="Times New Roman" w:cs="Times New Roman"/>
                <w:b/>
                <w:bCs/>
                <w:sz w:val="24"/>
                <w:szCs w:val="24"/>
              </w:rPr>
              <w:br/>
              <w:t>(</w:t>
            </w:r>
            <w:proofErr w:type="gramEnd"/>
            <w:r w:rsidRPr="00EC1F72">
              <w:rPr>
                <w:rFonts w:ascii="Times New Roman" w:hAnsi="Times New Roman" w:cs="Times New Roman"/>
                <w:b/>
                <w:bCs/>
                <w:sz w:val="24"/>
                <w:szCs w:val="24"/>
              </w:rPr>
              <w:t xml:space="preserve">100 </w:t>
            </w:r>
            <w:proofErr w:type="spellStart"/>
            <w:r w:rsidRPr="00EC1F72">
              <w:rPr>
                <w:rFonts w:ascii="Times New Roman" w:hAnsi="Times New Roman" w:cs="Times New Roman"/>
                <w:b/>
                <w:bCs/>
                <w:sz w:val="24"/>
                <w:szCs w:val="24"/>
              </w:rPr>
              <w:t>Watt</w:t>
            </w:r>
            <w:proofErr w:type="spellEnd"/>
            <w:r w:rsidRPr="00EC1F72">
              <w:rPr>
                <w:rFonts w:ascii="Times New Roman" w:hAnsi="Times New Roman" w:cs="Times New Roman"/>
                <w:b/>
                <w:bCs/>
                <w:sz w:val="24"/>
                <w:szCs w:val="24"/>
              </w:rPr>
              <w:t>)</w:t>
            </w:r>
          </w:p>
        </w:tc>
        <w:tc>
          <w:tcPr>
            <w:tcW w:w="0" w:type="auto"/>
            <w:tcMar>
              <w:top w:w="150" w:type="dxa"/>
              <w:left w:w="150" w:type="dxa"/>
              <w:bottom w:w="150" w:type="dxa"/>
              <w:right w:w="150" w:type="dxa"/>
            </w:tcMar>
            <w:vAlign w:val="center"/>
            <w:hideMark/>
          </w:tcPr>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5</w:t>
            </w:r>
          </w:p>
        </w:tc>
        <w:tc>
          <w:tcPr>
            <w:tcW w:w="0" w:type="auto"/>
            <w:tcMar>
              <w:top w:w="150" w:type="dxa"/>
              <w:left w:w="150" w:type="dxa"/>
              <w:bottom w:w="150" w:type="dxa"/>
              <w:right w:w="150" w:type="dxa"/>
            </w:tcMar>
            <w:vAlign w:val="center"/>
            <w:hideMark/>
          </w:tcPr>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2200</w:t>
            </w:r>
          </w:p>
        </w:tc>
        <w:tc>
          <w:tcPr>
            <w:tcW w:w="0" w:type="auto"/>
            <w:tcMar>
              <w:top w:w="150" w:type="dxa"/>
              <w:left w:w="150" w:type="dxa"/>
              <w:bottom w:w="150" w:type="dxa"/>
              <w:right w:w="150" w:type="dxa"/>
            </w:tcMar>
            <w:vAlign w:val="center"/>
            <w:hideMark/>
          </w:tcPr>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1700</w:t>
            </w:r>
          </w:p>
        </w:tc>
        <w:tc>
          <w:tcPr>
            <w:tcW w:w="0" w:type="auto"/>
            <w:tcMar>
              <w:top w:w="150" w:type="dxa"/>
              <w:left w:w="150" w:type="dxa"/>
              <w:bottom w:w="150" w:type="dxa"/>
              <w:right w:w="150" w:type="dxa"/>
            </w:tcMar>
            <w:vAlign w:val="center"/>
            <w:hideMark/>
          </w:tcPr>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0.25 x 0.25</w:t>
            </w:r>
          </w:p>
        </w:tc>
      </w:tr>
      <w:tr w:rsidR="00EC1F72" w:rsidRPr="00EC1F72" w:rsidTr="00EC1F72">
        <w:tc>
          <w:tcPr>
            <w:tcW w:w="0" w:type="auto"/>
            <w:shd w:val="clear" w:color="auto" w:fill="D8E7F1"/>
            <w:tcMar>
              <w:top w:w="150" w:type="dxa"/>
              <w:left w:w="150" w:type="dxa"/>
              <w:bottom w:w="150" w:type="dxa"/>
              <w:right w:w="150" w:type="dxa"/>
            </w:tcMar>
            <w:vAlign w:val="center"/>
            <w:hideMark/>
          </w:tcPr>
          <w:p w:rsidR="00EC1F72" w:rsidRPr="00EC1F72" w:rsidRDefault="00EC1F72" w:rsidP="00EC1F72">
            <w:pPr>
              <w:spacing w:after="0"/>
              <w:jc w:val="both"/>
              <w:rPr>
                <w:rFonts w:ascii="Times New Roman" w:hAnsi="Times New Roman" w:cs="Times New Roman"/>
                <w:b/>
                <w:bCs/>
                <w:sz w:val="24"/>
                <w:szCs w:val="24"/>
              </w:rPr>
            </w:pPr>
            <w:proofErr w:type="spellStart"/>
            <w:r w:rsidRPr="00EC1F72">
              <w:rPr>
                <w:rFonts w:ascii="Times New Roman" w:hAnsi="Times New Roman" w:cs="Times New Roman"/>
                <w:b/>
                <w:bCs/>
                <w:sz w:val="24"/>
                <w:szCs w:val="24"/>
              </w:rPr>
              <w:t>Xenon</w:t>
            </w:r>
            <w:proofErr w:type="spellEnd"/>
            <w:r w:rsidRPr="00EC1F72">
              <w:rPr>
                <w:rFonts w:ascii="Times New Roman" w:hAnsi="Times New Roman" w:cs="Times New Roman"/>
                <w:b/>
                <w:bCs/>
                <w:sz w:val="24"/>
                <w:szCs w:val="24"/>
              </w:rPr>
              <w:t xml:space="preserve"> </w:t>
            </w:r>
            <w:proofErr w:type="spellStart"/>
            <w:proofErr w:type="gramStart"/>
            <w:r w:rsidRPr="00EC1F72">
              <w:rPr>
                <w:rFonts w:ascii="Times New Roman" w:hAnsi="Times New Roman" w:cs="Times New Roman"/>
                <w:b/>
                <w:bCs/>
                <w:sz w:val="24"/>
                <w:szCs w:val="24"/>
              </w:rPr>
              <w:t>Arc</w:t>
            </w:r>
            <w:proofErr w:type="spellEnd"/>
            <w:r w:rsidRPr="00EC1F72">
              <w:rPr>
                <w:rFonts w:ascii="Times New Roman" w:hAnsi="Times New Roman" w:cs="Times New Roman"/>
                <w:b/>
                <w:bCs/>
                <w:sz w:val="24"/>
                <w:szCs w:val="24"/>
              </w:rPr>
              <w:br/>
              <w:t>(</w:t>
            </w:r>
            <w:proofErr w:type="gramEnd"/>
            <w:r w:rsidRPr="00EC1F72">
              <w:rPr>
                <w:rFonts w:ascii="Times New Roman" w:hAnsi="Times New Roman" w:cs="Times New Roman"/>
                <w:b/>
                <w:bCs/>
                <w:sz w:val="24"/>
                <w:szCs w:val="24"/>
              </w:rPr>
              <w:t xml:space="preserve">75 </w:t>
            </w:r>
            <w:proofErr w:type="spellStart"/>
            <w:r w:rsidRPr="00EC1F72">
              <w:rPr>
                <w:rFonts w:ascii="Times New Roman" w:hAnsi="Times New Roman" w:cs="Times New Roman"/>
                <w:b/>
                <w:bCs/>
                <w:sz w:val="24"/>
                <w:szCs w:val="24"/>
              </w:rPr>
              <w:t>Watt</w:t>
            </w:r>
            <w:proofErr w:type="spellEnd"/>
            <w:r w:rsidRPr="00EC1F72">
              <w:rPr>
                <w:rFonts w:ascii="Times New Roman" w:hAnsi="Times New Roman" w:cs="Times New Roman"/>
                <w:b/>
                <w:bCs/>
                <w:sz w:val="24"/>
                <w:szCs w:val="24"/>
              </w:rPr>
              <w:t>)</w:t>
            </w:r>
          </w:p>
        </w:tc>
        <w:tc>
          <w:tcPr>
            <w:tcW w:w="0" w:type="auto"/>
            <w:shd w:val="clear" w:color="auto" w:fill="D8E7F1"/>
            <w:tcMar>
              <w:top w:w="150" w:type="dxa"/>
              <w:left w:w="150" w:type="dxa"/>
              <w:bottom w:w="150" w:type="dxa"/>
              <w:right w:w="150" w:type="dxa"/>
            </w:tcMar>
            <w:vAlign w:val="center"/>
            <w:hideMark/>
          </w:tcPr>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5.4</w:t>
            </w:r>
          </w:p>
        </w:tc>
        <w:tc>
          <w:tcPr>
            <w:tcW w:w="0" w:type="auto"/>
            <w:shd w:val="clear" w:color="auto" w:fill="D8E7F1"/>
            <w:tcMar>
              <w:top w:w="150" w:type="dxa"/>
              <w:left w:w="150" w:type="dxa"/>
              <w:bottom w:w="150" w:type="dxa"/>
              <w:right w:w="150" w:type="dxa"/>
            </w:tcMar>
            <w:vAlign w:val="center"/>
            <w:hideMark/>
          </w:tcPr>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850</w:t>
            </w:r>
          </w:p>
        </w:tc>
        <w:tc>
          <w:tcPr>
            <w:tcW w:w="0" w:type="auto"/>
            <w:shd w:val="clear" w:color="auto" w:fill="D8E7F1"/>
            <w:tcMar>
              <w:top w:w="150" w:type="dxa"/>
              <w:left w:w="150" w:type="dxa"/>
              <w:bottom w:w="150" w:type="dxa"/>
              <w:right w:w="150" w:type="dxa"/>
            </w:tcMar>
            <w:vAlign w:val="center"/>
            <w:hideMark/>
          </w:tcPr>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400</w:t>
            </w:r>
          </w:p>
        </w:tc>
        <w:tc>
          <w:tcPr>
            <w:tcW w:w="0" w:type="auto"/>
            <w:shd w:val="clear" w:color="auto" w:fill="D8E7F1"/>
            <w:tcMar>
              <w:top w:w="150" w:type="dxa"/>
              <w:left w:w="150" w:type="dxa"/>
              <w:bottom w:w="150" w:type="dxa"/>
              <w:right w:w="150" w:type="dxa"/>
            </w:tcMar>
            <w:vAlign w:val="center"/>
            <w:hideMark/>
          </w:tcPr>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0.25 x 0.50</w:t>
            </w:r>
          </w:p>
        </w:tc>
      </w:tr>
      <w:tr w:rsidR="00EC1F72" w:rsidRPr="00EC1F72" w:rsidTr="00EC1F72">
        <w:tc>
          <w:tcPr>
            <w:tcW w:w="0" w:type="auto"/>
            <w:tcMar>
              <w:top w:w="150" w:type="dxa"/>
              <w:left w:w="150" w:type="dxa"/>
              <w:bottom w:w="150" w:type="dxa"/>
              <w:right w:w="150" w:type="dxa"/>
            </w:tcMar>
            <w:vAlign w:val="center"/>
            <w:hideMark/>
          </w:tcPr>
          <w:p w:rsidR="00EC1F72" w:rsidRPr="00EC1F72" w:rsidRDefault="00EC1F72" w:rsidP="00EC1F72">
            <w:pPr>
              <w:spacing w:after="0"/>
              <w:jc w:val="both"/>
              <w:rPr>
                <w:rFonts w:ascii="Times New Roman" w:hAnsi="Times New Roman" w:cs="Times New Roman"/>
                <w:b/>
                <w:bCs/>
                <w:sz w:val="24"/>
                <w:szCs w:val="24"/>
              </w:rPr>
            </w:pPr>
            <w:proofErr w:type="spellStart"/>
            <w:r w:rsidRPr="00EC1F72">
              <w:rPr>
                <w:rFonts w:ascii="Times New Roman" w:hAnsi="Times New Roman" w:cs="Times New Roman"/>
                <w:b/>
                <w:bCs/>
                <w:sz w:val="24"/>
                <w:szCs w:val="24"/>
              </w:rPr>
              <w:t>Xenon</w:t>
            </w:r>
            <w:proofErr w:type="spellEnd"/>
            <w:r w:rsidRPr="00EC1F72">
              <w:rPr>
                <w:rFonts w:ascii="Times New Roman" w:hAnsi="Times New Roman" w:cs="Times New Roman"/>
                <w:b/>
                <w:bCs/>
                <w:sz w:val="24"/>
                <w:szCs w:val="24"/>
              </w:rPr>
              <w:t xml:space="preserve"> </w:t>
            </w:r>
            <w:proofErr w:type="spellStart"/>
            <w:proofErr w:type="gramStart"/>
            <w:r w:rsidRPr="00EC1F72">
              <w:rPr>
                <w:rFonts w:ascii="Times New Roman" w:hAnsi="Times New Roman" w:cs="Times New Roman"/>
                <w:b/>
                <w:bCs/>
                <w:sz w:val="24"/>
                <w:szCs w:val="24"/>
              </w:rPr>
              <w:t>Arc</w:t>
            </w:r>
            <w:proofErr w:type="spellEnd"/>
            <w:r w:rsidRPr="00EC1F72">
              <w:rPr>
                <w:rFonts w:ascii="Times New Roman" w:hAnsi="Times New Roman" w:cs="Times New Roman"/>
                <w:b/>
                <w:bCs/>
                <w:sz w:val="24"/>
                <w:szCs w:val="24"/>
              </w:rPr>
              <w:br/>
              <w:t>(</w:t>
            </w:r>
            <w:proofErr w:type="gramEnd"/>
            <w:r w:rsidRPr="00EC1F72">
              <w:rPr>
                <w:rFonts w:ascii="Times New Roman" w:hAnsi="Times New Roman" w:cs="Times New Roman"/>
                <w:b/>
                <w:bCs/>
                <w:sz w:val="24"/>
                <w:szCs w:val="24"/>
              </w:rPr>
              <w:t xml:space="preserve">500 </w:t>
            </w:r>
            <w:proofErr w:type="spellStart"/>
            <w:r w:rsidRPr="00EC1F72">
              <w:rPr>
                <w:rFonts w:ascii="Times New Roman" w:hAnsi="Times New Roman" w:cs="Times New Roman"/>
                <w:b/>
                <w:bCs/>
                <w:sz w:val="24"/>
                <w:szCs w:val="24"/>
              </w:rPr>
              <w:t>Watt</w:t>
            </w:r>
            <w:proofErr w:type="spellEnd"/>
            <w:r w:rsidRPr="00EC1F72">
              <w:rPr>
                <w:rFonts w:ascii="Times New Roman" w:hAnsi="Times New Roman" w:cs="Times New Roman"/>
                <w:b/>
                <w:bCs/>
                <w:sz w:val="24"/>
                <w:szCs w:val="24"/>
              </w:rPr>
              <w:t>)</w:t>
            </w:r>
          </w:p>
        </w:tc>
        <w:tc>
          <w:tcPr>
            <w:tcW w:w="0" w:type="auto"/>
            <w:tcMar>
              <w:top w:w="150" w:type="dxa"/>
              <w:left w:w="150" w:type="dxa"/>
              <w:bottom w:w="150" w:type="dxa"/>
              <w:right w:w="150" w:type="dxa"/>
            </w:tcMar>
            <w:vAlign w:val="center"/>
            <w:hideMark/>
          </w:tcPr>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30</w:t>
            </w:r>
          </w:p>
        </w:tc>
        <w:tc>
          <w:tcPr>
            <w:tcW w:w="0" w:type="auto"/>
            <w:tcMar>
              <w:top w:w="150" w:type="dxa"/>
              <w:left w:w="150" w:type="dxa"/>
              <w:bottom w:w="150" w:type="dxa"/>
              <w:right w:w="150" w:type="dxa"/>
            </w:tcMar>
            <w:vAlign w:val="center"/>
            <w:hideMark/>
          </w:tcPr>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9000</w:t>
            </w:r>
          </w:p>
        </w:tc>
        <w:tc>
          <w:tcPr>
            <w:tcW w:w="0" w:type="auto"/>
            <w:tcMar>
              <w:top w:w="150" w:type="dxa"/>
              <w:left w:w="150" w:type="dxa"/>
              <w:bottom w:w="150" w:type="dxa"/>
              <w:right w:w="150" w:type="dxa"/>
            </w:tcMar>
            <w:vAlign w:val="center"/>
            <w:hideMark/>
          </w:tcPr>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3500</w:t>
            </w:r>
          </w:p>
        </w:tc>
        <w:tc>
          <w:tcPr>
            <w:tcW w:w="0" w:type="auto"/>
            <w:tcMar>
              <w:top w:w="150" w:type="dxa"/>
              <w:left w:w="150" w:type="dxa"/>
              <w:bottom w:w="150" w:type="dxa"/>
              <w:right w:w="150" w:type="dxa"/>
            </w:tcMar>
            <w:vAlign w:val="center"/>
            <w:hideMark/>
          </w:tcPr>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0.30 x 0.30</w:t>
            </w:r>
          </w:p>
        </w:tc>
      </w:tr>
      <w:tr w:rsidR="00EC1F72" w:rsidRPr="00EC1F72" w:rsidTr="00EC1F72">
        <w:tc>
          <w:tcPr>
            <w:tcW w:w="0" w:type="auto"/>
            <w:shd w:val="clear" w:color="auto" w:fill="D8E7F1"/>
            <w:tcMar>
              <w:top w:w="150" w:type="dxa"/>
              <w:left w:w="150" w:type="dxa"/>
              <w:bottom w:w="150" w:type="dxa"/>
              <w:right w:w="150" w:type="dxa"/>
            </w:tcMar>
            <w:vAlign w:val="center"/>
            <w:hideMark/>
          </w:tcPr>
          <w:p w:rsidR="00EC1F72" w:rsidRPr="00EC1F72" w:rsidRDefault="00EC1F72" w:rsidP="00EC1F72">
            <w:pPr>
              <w:spacing w:after="0"/>
              <w:jc w:val="both"/>
              <w:rPr>
                <w:rFonts w:ascii="Times New Roman" w:hAnsi="Times New Roman" w:cs="Times New Roman"/>
                <w:b/>
                <w:bCs/>
                <w:sz w:val="24"/>
                <w:szCs w:val="24"/>
              </w:rPr>
            </w:pPr>
            <w:proofErr w:type="spellStart"/>
            <w:r w:rsidRPr="00EC1F72">
              <w:rPr>
                <w:rFonts w:ascii="Times New Roman" w:hAnsi="Times New Roman" w:cs="Times New Roman"/>
                <w:b/>
                <w:bCs/>
                <w:sz w:val="24"/>
                <w:szCs w:val="24"/>
              </w:rPr>
              <w:t>Tungsten</w:t>
            </w:r>
            <w:proofErr w:type="spellEnd"/>
            <w:r w:rsidRPr="00EC1F72">
              <w:rPr>
                <w:rFonts w:ascii="Times New Roman" w:hAnsi="Times New Roman" w:cs="Times New Roman"/>
                <w:b/>
                <w:bCs/>
                <w:sz w:val="24"/>
                <w:szCs w:val="24"/>
              </w:rPr>
              <w:br/>
            </w:r>
            <w:proofErr w:type="spellStart"/>
            <w:r w:rsidRPr="00EC1F72">
              <w:rPr>
                <w:rFonts w:ascii="Times New Roman" w:hAnsi="Times New Roman" w:cs="Times New Roman"/>
                <w:b/>
                <w:bCs/>
                <w:sz w:val="24"/>
                <w:szCs w:val="24"/>
              </w:rPr>
              <w:t>Halogen</w:t>
            </w:r>
            <w:proofErr w:type="spellEnd"/>
          </w:p>
        </w:tc>
        <w:tc>
          <w:tcPr>
            <w:tcW w:w="0" w:type="auto"/>
            <w:shd w:val="clear" w:color="auto" w:fill="D8E7F1"/>
            <w:tcMar>
              <w:top w:w="150" w:type="dxa"/>
              <w:left w:w="150" w:type="dxa"/>
              <w:bottom w:w="150" w:type="dxa"/>
              <w:right w:w="150" w:type="dxa"/>
            </w:tcMar>
            <w:vAlign w:val="center"/>
            <w:hideMark/>
          </w:tcPr>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8</w:t>
            </w:r>
          </w:p>
        </w:tc>
        <w:tc>
          <w:tcPr>
            <w:tcW w:w="0" w:type="auto"/>
            <w:shd w:val="clear" w:color="auto" w:fill="D8E7F1"/>
            <w:tcMar>
              <w:top w:w="150" w:type="dxa"/>
              <w:left w:w="150" w:type="dxa"/>
              <w:bottom w:w="150" w:type="dxa"/>
              <w:right w:w="150" w:type="dxa"/>
            </w:tcMar>
            <w:vAlign w:val="center"/>
            <w:hideMark/>
          </w:tcPr>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2800</w:t>
            </w:r>
          </w:p>
        </w:tc>
        <w:tc>
          <w:tcPr>
            <w:tcW w:w="0" w:type="auto"/>
            <w:shd w:val="clear" w:color="auto" w:fill="D8E7F1"/>
            <w:tcMar>
              <w:top w:w="150" w:type="dxa"/>
              <w:left w:w="150" w:type="dxa"/>
              <w:bottom w:w="150" w:type="dxa"/>
              <w:right w:w="150" w:type="dxa"/>
            </w:tcMar>
            <w:vAlign w:val="center"/>
            <w:hideMark/>
          </w:tcPr>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45</w:t>
            </w:r>
          </w:p>
        </w:tc>
        <w:tc>
          <w:tcPr>
            <w:tcW w:w="0" w:type="auto"/>
            <w:shd w:val="clear" w:color="auto" w:fill="D8E7F1"/>
            <w:tcMar>
              <w:top w:w="150" w:type="dxa"/>
              <w:left w:w="150" w:type="dxa"/>
              <w:bottom w:w="150" w:type="dxa"/>
              <w:right w:w="150" w:type="dxa"/>
            </w:tcMar>
            <w:vAlign w:val="center"/>
            <w:hideMark/>
          </w:tcPr>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4.2 x 2.3</w:t>
            </w:r>
          </w:p>
        </w:tc>
      </w:tr>
    </w:tbl>
    <w:p w:rsidR="00EC1F72" w:rsidRPr="00EC1F72" w:rsidRDefault="00EC1F72" w:rsidP="00EC1F72">
      <w:pPr>
        <w:spacing w:after="0"/>
        <w:jc w:val="both"/>
        <w:rPr>
          <w:rFonts w:ascii="Times New Roman" w:hAnsi="Times New Roman" w:cs="Times New Roman"/>
          <w:sz w:val="24"/>
          <w:szCs w:val="24"/>
          <w:lang w:val="en-US"/>
        </w:rPr>
      </w:pPr>
      <w:r w:rsidRPr="00EC1F72">
        <w:rPr>
          <w:rFonts w:ascii="Times New Roman" w:hAnsi="Times New Roman" w:cs="Times New Roman"/>
          <w:sz w:val="24"/>
          <w:szCs w:val="24"/>
          <w:lang w:val="en-US"/>
        </w:rPr>
        <w:t>The efficiency of detection is a function of the optical collection efficiency and the detector quantum efficiency. A 1.4-numerical aperture objective with 100-percent transmission (an unrealistic condition) has a maximum collection efficiency, limited by the acceptance angle of about 30 percent. The transmission efficiency of the dichromatic mirror is 85 percent and that of the barrier filter is 80 percent. The overall collection efficiency is then about 20 percent or 140 billion photons per second. If the detector is a conventional charge-coupled device (</w:t>
      </w:r>
      <w:r w:rsidRPr="00EC1F72">
        <w:rPr>
          <w:rFonts w:ascii="Times New Roman" w:hAnsi="Times New Roman" w:cs="Times New Roman"/>
          <w:b/>
          <w:bCs/>
          <w:sz w:val="24"/>
          <w:szCs w:val="24"/>
          <w:lang w:val="en-US"/>
        </w:rPr>
        <w:t>CCD</w:t>
      </w:r>
      <w:r w:rsidRPr="00EC1F72">
        <w:rPr>
          <w:rFonts w:ascii="Times New Roman" w:hAnsi="Times New Roman" w:cs="Times New Roman"/>
          <w:sz w:val="24"/>
          <w:szCs w:val="24"/>
          <w:lang w:val="en-US"/>
        </w:rPr>
        <w:t>), the quantum efficiency is about 50 percent for the green fluorescein emission (at 525 nanometers), so the detected signal would be 70 billion photons per second or about 10 percent of the emitted fluorescence. Even with a perfect detector (100 percent quantum efficiency), only about 20 percent of the fluorescence emission photons can be detected.</w:t>
      </w:r>
    </w:p>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 xml:space="preserve">Продолжительность излучения флуоресценции зависит от скорости разрушения </w:t>
      </w:r>
      <w:proofErr w:type="spellStart"/>
      <w:r w:rsidRPr="00EC1F72">
        <w:rPr>
          <w:rFonts w:ascii="Times New Roman" w:hAnsi="Times New Roman" w:cs="Times New Roman"/>
          <w:sz w:val="24"/>
          <w:szCs w:val="24"/>
        </w:rPr>
        <w:t>флуорофора</w:t>
      </w:r>
      <w:proofErr w:type="spellEnd"/>
      <w:r w:rsidRPr="00EC1F72">
        <w:rPr>
          <w:rFonts w:ascii="Times New Roman" w:hAnsi="Times New Roman" w:cs="Times New Roman"/>
          <w:sz w:val="24"/>
          <w:szCs w:val="24"/>
        </w:rPr>
        <w:t xml:space="preserve"> в результате </w:t>
      </w:r>
      <w:proofErr w:type="spellStart"/>
      <w:r w:rsidRPr="00EC1F72">
        <w:rPr>
          <w:rFonts w:ascii="Times New Roman" w:hAnsi="Times New Roman" w:cs="Times New Roman"/>
          <w:sz w:val="24"/>
          <w:szCs w:val="24"/>
        </w:rPr>
        <w:t>фотообесцвечивания</w:t>
      </w:r>
      <w:proofErr w:type="spellEnd"/>
      <w:r w:rsidRPr="00EC1F72">
        <w:rPr>
          <w:rFonts w:ascii="Times New Roman" w:hAnsi="Times New Roman" w:cs="Times New Roman"/>
          <w:sz w:val="24"/>
          <w:szCs w:val="24"/>
        </w:rPr>
        <w:t xml:space="preserve">. Для </w:t>
      </w:r>
      <w:proofErr w:type="spellStart"/>
      <w:r w:rsidRPr="00EC1F72">
        <w:rPr>
          <w:rFonts w:ascii="Times New Roman" w:hAnsi="Times New Roman" w:cs="Times New Roman"/>
          <w:sz w:val="24"/>
          <w:szCs w:val="24"/>
        </w:rPr>
        <w:t>флуоресцеина</w:t>
      </w:r>
      <w:proofErr w:type="spellEnd"/>
      <w:r w:rsidRPr="00EC1F72">
        <w:rPr>
          <w:rFonts w:ascii="Times New Roman" w:hAnsi="Times New Roman" w:cs="Times New Roman"/>
          <w:sz w:val="24"/>
          <w:szCs w:val="24"/>
        </w:rPr>
        <w:t xml:space="preserve"> в насыщенном кислородом физиологическом растворе измерения показывают, что каждая молекула может испускать только около 36 000 фотонов перед разрушением. В </w:t>
      </w:r>
      <w:proofErr w:type="spellStart"/>
      <w:r w:rsidRPr="00EC1F72">
        <w:rPr>
          <w:rFonts w:ascii="Times New Roman" w:hAnsi="Times New Roman" w:cs="Times New Roman"/>
          <w:sz w:val="24"/>
          <w:szCs w:val="24"/>
        </w:rPr>
        <w:t>дезоксигенированной</w:t>
      </w:r>
      <w:proofErr w:type="spellEnd"/>
      <w:r w:rsidRPr="00EC1F72">
        <w:rPr>
          <w:rFonts w:ascii="Times New Roman" w:hAnsi="Times New Roman" w:cs="Times New Roman"/>
          <w:sz w:val="24"/>
          <w:szCs w:val="24"/>
        </w:rPr>
        <w:t xml:space="preserve"> среде скорость </w:t>
      </w:r>
      <w:proofErr w:type="spellStart"/>
      <w:r w:rsidRPr="00EC1F72">
        <w:rPr>
          <w:rFonts w:ascii="Times New Roman" w:hAnsi="Times New Roman" w:cs="Times New Roman"/>
          <w:sz w:val="24"/>
          <w:szCs w:val="24"/>
        </w:rPr>
        <w:t>фотодеструкции</w:t>
      </w:r>
      <w:proofErr w:type="spellEnd"/>
      <w:r w:rsidRPr="00EC1F72">
        <w:rPr>
          <w:rFonts w:ascii="Times New Roman" w:hAnsi="Times New Roman" w:cs="Times New Roman"/>
          <w:sz w:val="24"/>
          <w:szCs w:val="24"/>
        </w:rPr>
        <w:t xml:space="preserve"> уменьшается примерно в десять раз, поэтому на молекулу </w:t>
      </w:r>
      <w:proofErr w:type="spellStart"/>
      <w:r w:rsidRPr="00EC1F72">
        <w:rPr>
          <w:rFonts w:ascii="Times New Roman" w:hAnsi="Times New Roman" w:cs="Times New Roman"/>
          <w:sz w:val="24"/>
          <w:szCs w:val="24"/>
        </w:rPr>
        <w:t>флуоресцеина</w:t>
      </w:r>
      <w:proofErr w:type="spellEnd"/>
      <w:r w:rsidRPr="00EC1F72">
        <w:rPr>
          <w:rFonts w:ascii="Times New Roman" w:hAnsi="Times New Roman" w:cs="Times New Roman"/>
          <w:sz w:val="24"/>
          <w:szCs w:val="24"/>
        </w:rPr>
        <w:t xml:space="preserve"> приходится 360 000 фотонов. Весь пул красителей в этом примере (7,2 миллиона молекул) был бы способен производить минимум 2,6 × 10 × E(11) и максимум 2,6 × 10 × E(12) фотонов. Предполагая скорость излучения 100 000 фотонов в секунду на молекулу, рассчитанную выше, флуоресценция может продолжаться всего 0,3 - 3 секунды </w:t>
      </w:r>
      <w:r w:rsidRPr="00EC1F72">
        <w:rPr>
          <w:rFonts w:ascii="Times New Roman" w:hAnsi="Times New Roman" w:cs="Times New Roman"/>
          <w:sz w:val="24"/>
          <w:szCs w:val="24"/>
        </w:rPr>
        <w:lastRenderedPageBreak/>
        <w:t xml:space="preserve">до </w:t>
      </w:r>
      <w:proofErr w:type="spellStart"/>
      <w:r w:rsidRPr="00EC1F72">
        <w:rPr>
          <w:rFonts w:ascii="Times New Roman" w:hAnsi="Times New Roman" w:cs="Times New Roman"/>
          <w:sz w:val="24"/>
          <w:szCs w:val="24"/>
        </w:rPr>
        <w:t>фотодеструкции</w:t>
      </w:r>
      <w:proofErr w:type="spellEnd"/>
      <w:r w:rsidRPr="00EC1F72">
        <w:rPr>
          <w:rFonts w:ascii="Times New Roman" w:hAnsi="Times New Roman" w:cs="Times New Roman"/>
          <w:sz w:val="24"/>
          <w:szCs w:val="24"/>
        </w:rPr>
        <w:t>. В случае, когда обнаружено 10 процентов потока фотонов, будет получен сигнал 7,2 × 10 × E(10) электронов в секунду.</w:t>
      </w:r>
    </w:p>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 xml:space="preserve">Следуя аргументу этого примера, если детектор представляет собой ПЗС-камеру размером 1000 x 1000 пикселей, этот сигнал будет распределен по миллиону датчиков, примерно 72 000 электронов на датчик. Для ПЗС-матрицы научного класса с квадратными датчиками размером 9 микрометров полная емкость хранилища составляет около 80 000 электронов, а шум считывания составляет менее 10 электронов. Отношение сигнал / шум тогда в значительной степени определялось бы статистическим шумом фотонов, равным квадратному корню из сигнала, приблизительно 268. Почти во всех случаях этот высокий уровень сигнала может сохраняться только в течение очень короткого периода времени, прежде чем произойдет </w:t>
      </w:r>
      <w:proofErr w:type="spellStart"/>
      <w:r w:rsidRPr="00EC1F72">
        <w:rPr>
          <w:rFonts w:ascii="Times New Roman" w:hAnsi="Times New Roman" w:cs="Times New Roman"/>
          <w:sz w:val="24"/>
          <w:szCs w:val="24"/>
        </w:rPr>
        <w:t>фотодеструкция</w:t>
      </w:r>
      <w:proofErr w:type="spellEnd"/>
      <w:r w:rsidRPr="00EC1F72">
        <w:rPr>
          <w:rFonts w:ascii="Times New Roman" w:hAnsi="Times New Roman" w:cs="Times New Roman"/>
          <w:sz w:val="24"/>
          <w:szCs w:val="24"/>
        </w:rPr>
        <w:t xml:space="preserve">. Компромисс, используемый большинством </w:t>
      </w:r>
      <w:proofErr w:type="spellStart"/>
      <w:r w:rsidRPr="00EC1F72">
        <w:rPr>
          <w:rFonts w:ascii="Times New Roman" w:hAnsi="Times New Roman" w:cs="Times New Roman"/>
          <w:sz w:val="24"/>
          <w:szCs w:val="24"/>
        </w:rPr>
        <w:t>микроскопистов</w:t>
      </w:r>
      <w:proofErr w:type="spellEnd"/>
      <w:r w:rsidRPr="00EC1F72">
        <w:rPr>
          <w:rFonts w:ascii="Times New Roman" w:hAnsi="Times New Roman" w:cs="Times New Roman"/>
          <w:sz w:val="24"/>
          <w:szCs w:val="24"/>
        </w:rPr>
        <w:t xml:space="preserve"> для продления периода наблюдения, заключается в уменьшении интенсивности падающего светового потока, так что только часть молекул </w:t>
      </w:r>
      <w:proofErr w:type="spellStart"/>
      <w:r w:rsidRPr="00EC1F72">
        <w:rPr>
          <w:rFonts w:ascii="Times New Roman" w:hAnsi="Times New Roman" w:cs="Times New Roman"/>
          <w:sz w:val="24"/>
          <w:szCs w:val="24"/>
        </w:rPr>
        <w:t>флуорофора</w:t>
      </w:r>
      <w:proofErr w:type="spellEnd"/>
      <w:r w:rsidRPr="00EC1F72">
        <w:rPr>
          <w:rFonts w:ascii="Times New Roman" w:hAnsi="Times New Roman" w:cs="Times New Roman"/>
          <w:sz w:val="24"/>
          <w:szCs w:val="24"/>
        </w:rPr>
        <w:t xml:space="preserve"> в пуле красителей возбуждается и подвергается </w:t>
      </w:r>
      <w:proofErr w:type="spellStart"/>
      <w:r w:rsidRPr="00EC1F72">
        <w:rPr>
          <w:rFonts w:ascii="Times New Roman" w:hAnsi="Times New Roman" w:cs="Times New Roman"/>
          <w:sz w:val="24"/>
          <w:szCs w:val="24"/>
        </w:rPr>
        <w:t>фотодеструкции</w:t>
      </w:r>
      <w:proofErr w:type="spellEnd"/>
      <w:r w:rsidRPr="00EC1F72">
        <w:rPr>
          <w:rFonts w:ascii="Times New Roman" w:hAnsi="Times New Roman" w:cs="Times New Roman"/>
          <w:sz w:val="24"/>
          <w:szCs w:val="24"/>
        </w:rPr>
        <w:t>. Таким образом, отношение сигнал / шум редко достигает теоретического максимума и обычно колеблется от 10 до 20 в флуоресцентной микроскопии.</w:t>
      </w:r>
    </w:p>
    <w:p w:rsidR="00EC1F72" w:rsidRPr="00EC1F72" w:rsidRDefault="00EC1F72" w:rsidP="00EC1F72">
      <w:pPr>
        <w:spacing w:after="0"/>
        <w:jc w:val="both"/>
        <w:rPr>
          <w:rFonts w:ascii="Times New Roman" w:hAnsi="Times New Roman" w:cs="Times New Roman"/>
          <w:b/>
          <w:bCs/>
          <w:sz w:val="24"/>
          <w:szCs w:val="24"/>
        </w:rPr>
      </w:pPr>
      <w:r w:rsidRPr="00EC1F72">
        <w:rPr>
          <w:rFonts w:ascii="Times New Roman" w:hAnsi="Times New Roman" w:cs="Times New Roman"/>
          <w:b/>
          <w:bCs/>
          <w:sz w:val="24"/>
          <w:szCs w:val="24"/>
        </w:rPr>
        <w:t>Обнаружение Отдельных Молекул</w:t>
      </w:r>
    </w:p>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 xml:space="preserve">В идеальных условиях часто можно обнаружить излучение флуоресценции от одной молекулы при условии, что оптический фон и шум детектора достаточно низки. Как обсуждалось выше, одна молекула </w:t>
      </w:r>
      <w:proofErr w:type="spellStart"/>
      <w:r w:rsidRPr="00EC1F72">
        <w:rPr>
          <w:rFonts w:ascii="Times New Roman" w:hAnsi="Times New Roman" w:cs="Times New Roman"/>
          <w:sz w:val="24"/>
          <w:szCs w:val="24"/>
        </w:rPr>
        <w:t>флуоресцеина</w:t>
      </w:r>
      <w:proofErr w:type="spellEnd"/>
      <w:r w:rsidRPr="00EC1F72">
        <w:rPr>
          <w:rFonts w:ascii="Times New Roman" w:hAnsi="Times New Roman" w:cs="Times New Roman"/>
          <w:sz w:val="24"/>
          <w:szCs w:val="24"/>
        </w:rPr>
        <w:t xml:space="preserve"> может испускать до 300 000 фотонов, прежде чем она будет уничтожена </w:t>
      </w:r>
      <w:proofErr w:type="spellStart"/>
      <w:r w:rsidRPr="00EC1F72">
        <w:rPr>
          <w:rFonts w:ascii="Times New Roman" w:hAnsi="Times New Roman" w:cs="Times New Roman"/>
          <w:sz w:val="24"/>
          <w:szCs w:val="24"/>
        </w:rPr>
        <w:t>фотообесцвечиванием</w:t>
      </w:r>
      <w:proofErr w:type="spellEnd"/>
      <w:r w:rsidRPr="00EC1F72">
        <w:rPr>
          <w:rFonts w:ascii="Times New Roman" w:hAnsi="Times New Roman" w:cs="Times New Roman"/>
          <w:sz w:val="24"/>
          <w:szCs w:val="24"/>
        </w:rPr>
        <w:t xml:space="preserve">. При условии 20-процентной эффективности сбора и обнаружения будет обнаружено около 60 000 фотонов. Используя для этих экспериментов лавинные фотодиодные или электронно-умножающие ПЗС-детекторы, исследователи смогли отслеживать поведение отдельных молекул в течение многих секунд и даже минут. Основной проблемой является адекватное подавление оптического фонового шума. Поскольку многие материалы, используемые при изготовлении линз и фильтров микроскопов, демонстрируют определенный уровень </w:t>
      </w:r>
      <w:proofErr w:type="spellStart"/>
      <w:r w:rsidRPr="00EC1F72">
        <w:rPr>
          <w:rFonts w:ascii="Times New Roman" w:hAnsi="Times New Roman" w:cs="Times New Roman"/>
          <w:sz w:val="24"/>
          <w:szCs w:val="24"/>
        </w:rPr>
        <w:t>автофлуоресценции</w:t>
      </w:r>
      <w:proofErr w:type="spellEnd"/>
      <w:r w:rsidRPr="00EC1F72">
        <w:rPr>
          <w:rFonts w:ascii="Times New Roman" w:hAnsi="Times New Roman" w:cs="Times New Roman"/>
          <w:sz w:val="24"/>
          <w:szCs w:val="24"/>
        </w:rPr>
        <w:t>, усилия первоначально были направлены на производство компонентов с очень низкой флуоресценцией. Однако вскоре стало очевидно, что методы флуоресцентной микроскопии, использующие полное внутреннее отражение (</w:t>
      </w:r>
      <w:r w:rsidRPr="00EC1F72">
        <w:rPr>
          <w:rFonts w:ascii="Times New Roman" w:hAnsi="Times New Roman" w:cs="Times New Roman"/>
          <w:b/>
          <w:bCs/>
          <w:sz w:val="24"/>
          <w:szCs w:val="24"/>
        </w:rPr>
        <w:t>TIR</w:t>
      </w:r>
      <w:r w:rsidRPr="00EC1F72">
        <w:rPr>
          <w:rFonts w:ascii="Times New Roman" w:hAnsi="Times New Roman" w:cs="Times New Roman"/>
          <w:sz w:val="24"/>
          <w:szCs w:val="24"/>
        </w:rPr>
        <w:t>) при условии желаемого сочетания низкого фона и высокого светового потока возбуждения.</w:t>
      </w:r>
    </w:p>
    <w:p w:rsidR="00EC1F72" w:rsidRPr="00EC1F72" w:rsidRDefault="00EC1F72" w:rsidP="00EC1F72">
      <w:pPr>
        <w:spacing w:after="0"/>
        <w:jc w:val="both"/>
        <w:rPr>
          <w:rFonts w:ascii="Times New Roman" w:hAnsi="Times New Roman" w:cs="Times New Roman"/>
          <w:sz w:val="24"/>
          <w:szCs w:val="24"/>
          <w:lang w:val="en-US"/>
        </w:rPr>
      </w:pPr>
      <w:r w:rsidRPr="00EC1F72">
        <w:rPr>
          <w:rFonts w:ascii="Times New Roman" w:hAnsi="Times New Roman" w:cs="Times New Roman"/>
          <w:sz w:val="24"/>
          <w:szCs w:val="24"/>
          <w:lang w:val="en-US"/>
        </w:rPr>
        <w:t>Total internal reflection fluorescence microscopy (</w:t>
      </w:r>
      <w:r w:rsidRPr="00EC1F72">
        <w:rPr>
          <w:rFonts w:ascii="Times New Roman" w:hAnsi="Times New Roman" w:cs="Times New Roman"/>
          <w:b/>
          <w:bCs/>
          <w:sz w:val="24"/>
          <w:szCs w:val="24"/>
          <w:lang w:val="en-US"/>
        </w:rPr>
        <w:t>TIRFM</w:t>
      </w:r>
      <w:r w:rsidRPr="00EC1F72">
        <w:rPr>
          <w:rFonts w:ascii="Times New Roman" w:hAnsi="Times New Roman" w:cs="Times New Roman"/>
          <w:sz w:val="24"/>
          <w:szCs w:val="24"/>
          <w:lang w:val="en-US"/>
        </w:rPr>
        <w:t xml:space="preserve">) takes advantage of the evanescent wave that is developed when light is </w:t>
      </w:r>
      <w:proofErr w:type="gramStart"/>
      <w:r w:rsidRPr="00EC1F72">
        <w:rPr>
          <w:rFonts w:ascii="Times New Roman" w:hAnsi="Times New Roman" w:cs="Times New Roman"/>
          <w:sz w:val="24"/>
          <w:szCs w:val="24"/>
          <w:lang w:val="en-US"/>
        </w:rPr>
        <w:t>totally</w:t>
      </w:r>
      <w:proofErr w:type="gramEnd"/>
      <w:r w:rsidRPr="00EC1F72">
        <w:rPr>
          <w:rFonts w:ascii="Times New Roman" w:hAnsi="Times New Roman" w:cs="Times New Roman"/>
          <w:sz w:val="24"/>
          <w:szCs w:val="24"/>
          <w:lang w:val="en-US"/>
        </w:rPr>
        <w:t xml:space="preserve"> internally reflected at the interface between two media having dissimilar refractive indices. The principle employing an external light source </w:t>
      </w:r>
      <w:proofErr w:type="gramStart"/>
      <w:r w:rsidRPr="00EC1F72">
        <w:rPr>
          <w:rFonts w:ascii="Times New Roman" w:hAnsi="Times New Roman" w:cs="Times New Roman"/>
          <w:sz w:val="24"/>
          <w:szCs w:val="24"/>
          <w:lang w:val="en-US"/>
        </w:rPr>
        <w:t>is illustrated</w:t>
      </w:r>
      <w:proofErr w:type="gramEnd"/>
      <w:r w:rsidRPr="00EC1F72">
        <w:rPr>
          <w:rFonts w:ascii="Times New Roman" w:hAnsi="Times New Roman" w:cs="Times New Roman"/>
          <w:sz w:val="24"/>
          <w:szCs w:val="24"/>
          <w:lang w:val="en-US"/>
        </w:rPr>
        <w:t xml:space="preserve"> in </w:t>
      </w:r>
      <w:hyperlink r:id="rId25" w:anchor="figure7" w:history="1">
        <w:r w:rsidRPr="00EC1F72">
          <w:rPr>
            <w:rStyle w:val="a3"/>
            <w:rFonts w:ascii="Times New Roman" w:hAnsi="Times New Roman" w:cs="Times New Roman"/>
            <w:b/>
            <w:bCs/>
            <w:sz w:val="24"/>
            <w:szCs w:val="24"/>
            <w:lang w:val="en-US"/>
          </w:rPr>
          <w:t>Figure 7</w:t>
        </w:r>
      </w:hyperlink>
      <w:r w:rsidRPr="00EC1F72">
        <w:rPr>
          <w:rFonts w:ascii="Times New Roman" w:hAnsi="Times New Roman" w:cs="Times New Roman"/>
          <w:b/>
          <w:bCs/>
          <w:sz w:val="24"/>
          <w:szCs w:val="24"/>
          <w:lang w:val="en-US"/>
        </w:rPr>
        <w:t>(a)</w:t>
      </w:r>
      <w:r w:rsidRPr="00EC1F72">
        <w:rPr>
          <w:rFonts w:ascii="Times New Roman" w:hAnsi="Times New Roman" w:cs="Times New Roman"/>
          <w:sz w:val="24"/>
          <w:szCs w:val="24"/>
          <w:lang w:val="en-US"/>
        </w:rPr>
        <w:t xml:space="preserve">. In this technique, a beam of light (usually an expanded laser beam) </w:t>
      </w:r>
      <w:proofErr w:type="gramStart"/>
      <w:r w:rsidRPr="00EC1F72">
        <w:rPr>
          <w:rFonts w:ascii="Times New Roman" w:hAnsi="Times New Roman" w:cs="Times New Roman"/>
          <w:sz w:val="24"/>
          <w:szCs w:val="24"/>
          <w:lang w:val="en-US"/>
        </w:rPr>
        <w:t>is directed</w:t>
      </w:r>
      <w:proofErr w:type="gramEnd"/>
      <w:r w:rsidRPr="00EC1F72">
        <w:rPr>
          <w:rFonts w:ascii="Times New Roman" w:hAnsi="Times New Roman" w:cs="Times New Roman"/>
          <w:sz w:val="24"/>
          <w:szCs w:val="24"/>
          <w:lang w:val="en-US"/>
        </w:rPr>
        <w:t xml:space="preserve"> through a prism of high refractive index, such as glass or sapphire, which abuts a lower refractive index medium of glass or aqueous solution. If the light is directed into the prism at higher than the critical angle, the beam will be </w:t>
      </w:r>
      <w:proofErr w:type="gramStart"/>
      <w:r w:rsidRPr="00EC1F72">
        <w:rPr>
          <w:rFonts w:ascii="Times New Roman" w:hAnsi="Times New Roman" w:cs="Times New Roman"/>
          <w:sz w:val="24"/>
          <w:szCs w:val="24"/>
          <w:lang w:val="en-US"/>
        </w:rPr>
        <w:t>totally</w:t>
      </w:r>
      <w:proofErr w:type="gramEnd"/>
      <w:r w:rsidRPr="00EC1F72">
        <w:rPr>
          <w:rFonts w:ascii="Times New Roman" w:hAnsi="Times New Roman" w:cs="Times New Roman"/>
          <w:sz w:val="24"/>
          <w:szCs w:val="24"/>
          <w:lang w:val="en-US"/>
        </w:rPr>
        <w:t xml:space="preserve"> internally reflected at the interface. The reflection phenomenon develops an evanescent wave at the interface by the generation of an electromagnetic field that permeates about 200 nanometers or less into the lower refractive index space. The light intensity in the evanescent wave is sufficiently high to excite the fluorophores within it, but because of its shallow depth, the volume excited is very small. The result is an extremely low-level background because so little of the specimen </w:t>
      </w:r>
      <w:proofErr w:type="gramStart"/>
      <w:r w:rsidRPr="00EC1F72">
        <w:rPr>
          <w:rFonts w:ascii="Times New Roman" w:hAnsi="Times New Roman" w:cs="Times New Roman"/>
          <w:sz w:val="24"/>
          <w:szCs w:val="24"/>
          <w:lang w:val="en-US"/>
        </w:rPr>
        <w:t>is exposed</w:t>
      </w:r>
      <w:proofErr w:type="gramEnd"/>
      <w:r w:rsidRPr="00EC1F72">
        <w:rPr>
          <w:rFonts w:ascii="Times New Roman" w:hAnsi="Times New Roman" w:cs="Times New Roman"/>
          <w:sz w:val="24"/>
          <w:szCs w:val="24"/>
          <w:lang w:val="en-US"/>
        </w:rPr>
        <w:t xml:space="preserve"> to the excitation light (only that portion within a 200-nanometer distance of the interface).</w:t>
      </w:r>
    </w:p>
    <w:p w:rsidR="00EC1F72" w:rsidRPr="00EC1F72" w:rsidRDefault="00EC1F72" w:rsidP="00EC1F72">
      <w:pPr>
        <w:spacing w:after="0"/>
        <w:jc w:val="both"/>
        <w:rPr>
          <w:rFonts w:ascii="Times New Roman" w:hAnsi="Times New Roman" w:cs="Times New Roman"/>
          <w:i/>
          <w:iCs/>
          <w:sz w:val="24"/>
          <w:szCs w:val="24"/>
        </w:rPr>
      </w:pPr>
      <w:proofErr w:type="spellStart"/>
      <w:r w:rsidRPr="00EC1F72">
        <w:rPr>
          <w:rFonts w:ascii="Times New Roman" w:hAnsi="Times New Roman" w:cs="Times New Roman"/>
          <w:b/>
          <w:bCs/>
          <w:i/>
          <w:iCs/>
          <w:sz w:val="24"/>
          <w:szCs w:val="24"/>
        </w:rPr>
        <w:t>Figure</w:t>
      </w:r>
      <w:proofErr w:type="spellEnd"/>
      <w:r w:rsidRPr="00EC1F72">
        <w:rPr>
          <w:rFonts w:ascii="Times New Roman" w:hAnsi="Times New Roman" w:cs="Times New Roman"/>
          <w:b/>
          <w:bCs/>
          <w:i/>
          <w:iCs/>
          <w:sz w:val="24"/>
          <w:szCs w:val="24"/>
        </w:rPr>
        <w:t xml:space="preserve"> 7</w:t>
      </w:r>
      <w:r w:rsidRPr="00EC1F72">
        <w:rPr>
          <w:rFonts w:ascii="Times New Roman" w:hAnsi="Times New Roman" w:cs="Times New Roman"/>
          <w:i/>
          <w:iCs/>
          <w:sz w:val="24"/>
          <w:szCs w:val="24"/>
        </w:rPr>
        <w:t xml:space="preserve"> - </w:t>
      </w:r>
      <w:proofErr w:type="spellStart"/>
      <w:r w:rsidRPr="00EC1F72">
        <w:rPr>
          <w:rFonts w:ascii="Times New Roman" w:hAnsi="Times New Roman" w:cs="Times New Roman"/>
          <w:i/>
          <w:iCs/>
          <w:sz w:val="24"/>
          <w:szCs w:val="24"/>
        </w:rPr>
        <w:t>Inverted</w:t>
      </w:r>
      <w:proofErr w:type="spellEnd"/>
      <w:r w:rsidRPr="00EC1F72">
        <w:rPr>
          <w:rFonts w:ascii="Times New Roman" w:hAnsi="Times New Roman" w:cs="Times New Roman"/>
          <w:i/>
          <w:iCs/>
          <w:sz w:val="24"/>
          <w:szCs w:val="24"/>
        </w:rPr>
        <w:t xml:space="preserve"> </w:t>
      </w:r>
      <w:proofErr w:type="spellStart"/>
      <w:r w:rsidRPr="00EC1F72">
        <w:rPr>
          <w:rFonts w:ascii="Times New Roman" w:hAnsi="Times New Roman" w:cs="Times New Roman"/>
          <w:i/>
          <w:iCs/>
          <w:sz w:val="24"/>
          <w:szCs w:val="24"/>
        </w:rPr>
        <w:t>Microscope</w:t>
      </w:r>
      <w:proofErr w:type="spellEnd"/>
      <w:r w:rsidRPr="00EC1F72">
        <w:rPr>
          <w:rFonts w:ascii="Times New Roman" w:hAnsi="Times New Roman" w:cs="Times New Roman"/>
          <w:i/>
          <w:iCs/>
          <w:sz w:val="24"/>
          <w:szCs w:val="24"/>
        </w:rPr>
        <w:t xml:space="preserve"> TIRFM </w:t>
      </w:r>
      <w:proofErr w:type="spellStart"/>
      <w:r w:rsidRPr="00EC1F72">
        <w:rPr>
          <w:rFonts w:ascii="Times New Roman" w:hAnsi="Times New Roman" w:cs="Times New Roman"/>
          <w:i/>
          <w:iCs/>
          <w:sz w:val="24"/>
          <w:szCs w:val="24"/>
        </w:rPr>
        <w:t>Configurations</w:t>
      </w:r>
      <w:proofErr w:type="spellEnd"/>
    </w:p>
    <w:p w:rsidR="00EC1F72" w:rsidRPr="00EC1F72" w:rsidRDefault="00EC1F72" w:rsidP="00EC1F72">
      <w:pPr>
        <w:spacing w:after="0"/>
        <w:jc w:val="both"/>
        <w:rPr>
          <w:rFonts w:ascii="Times New Roman" w:hAnsi="Times New Roman" w:cs="Times New Roman"/>
          <w:sz w:val="24"/>
          <w:szCs w:val="24"/>
          <w:lang w:val="en-US"/>
        </w:rPr>
      </w:pPr>
      <w:r w:rsidRPr="00EC1F72">
        <w:rPr>
          <w:rFonts w:ascii="Times New Roman" w:hAnsi="Times New Roman" w:cs="Times New Roman"/>
          <w:sz w:val="24"/>
          <w:szCs w:val="24"/>
          <w:lang w:val="en-US"/>
        </w:rPr>
        <w:t xml:space="preserve">Total internal reflection fluorescence microscopy </w:t>
      </w:r>
      <w:proofErr w:type="gramStart"/>
      <w:r w:rsidRPr="00EC1F72">
        <w:rPr>
          <w:rFonts w:ascii="Times New Roman" w:hAnsi="Times New Roman" w:cs="Times New Roman"/>
          <w:sz w:val="24"/>
          <w:szCs w:val="24"/>
          <w:lang w:val="en-US"/>
        </w:rPr>
        <w:t>can also be conducted</w:t>
      </w:r>
      <w:proofErr w:type="gramEnd"/>
      <w:r w:rsidRPr="00EC1F72">
        <w:rPr>
          <w:rFonts w:ascii="Times New Roman" w:hAnsi="Times New Roman" w:cs="Times New Roman"/>
          <w:sz w:val="24"/>
          <w:szCs w:val="24"/>
          <w:lang w:val="en-US"/>
        </w:rPr>
        <w:t xml:space="preserve"> through a modification of the epi-illumination approached utilized in </w:t>
      </w:r>
      <w:proofErr w:type="spellStart"/>
      <w:r w:rsidRPr="00EC1F72">
        <w:rPr>
          <w:rFonts w:ascii="Times New Roman" w:hAnsi="Times New Roman" w:cs="Times New Roman"/>
          <w:sz w:val="24"/>
          <w:szCs w:val="24"/>
          <w:lang w:val="en-US"/>
        </w:rPr>
        <w:t>widefield</w:t>
      </w:r>
      <w:proofErr w:type="spellEnd"/>
      <w:r w:rsidRPr="00EC1F72">
        <w:rPr>
          <w:rFonts w:ascii="Times New Roman" w:hAnsi="Times New Roman" w:cs="Times New Roman"/>
          <w:sz w:val="24"/>
          <w:szCs w:val="24"/>
          <w:lang w:val="en-US"/>
        </w:rPr>
        <w:t xml:space="preserve"> techniques (as illustrated in </w:t>
      </w:r>
      <w:hyperlink r:id="rId26" w:anchor="figure7" w:history="1">
        <w:r w:rsidRPr="00EC1F72">
          <w:rPr>
            <w:rStyle w:val="a3"/>
            <w:rFonts w:ascii="Times New Roman" w:hAnsi="Times New Roman" w:cs="Times New Roman"/>
            <w:b/>
            <w:bCs/>
            <w:sz w:val="24"/>
            <w:szCs w:val="24"/>
            <w:lang w:val="en-US"/>
          </w:rPr>
          <w:t>Figure 7</w:t>
        </w:r>
      </w:hyperlink>
      <w:r w:rsidRPr="00EC1F72">
        <w:rPr>
          <w:rFonts w:ascii="Times New Roman" w:hAnsi="Times New Roman" w:cs="Times New Roman"/>
          <w:b/>
          <w:bCs/>
          <w:sz w:val="24"/>
          <w:szCs w:val="24"/>
          <w:lang w:val="en-US"/>
        </w:rPr>
        <w:t>(b)</w:t>
      </w:r>
      <w:r w:rsidRPr="00EC1F72">
        <w:rPr>
          <w:rFonts w:ascii="Times New Roman" w:hAnsi="Times New Roman" w:cs="Times New Roman"/>
          <w:sz w:val="24"/>
          <w:szCs w:val="24"/>
          <w:lang w:val="en-US"/>
        </w:rPr>
        <w:t xml:space="preserve">). This method requires a very high numerical aperture objective (at least 1.4, but preferably 1.45 to </w:t>
      </w:r>
      <w:r w:rsidRPr="00EC1F72">
        <w:rPr>
          <w:rFonts w:ascii="Times New Roman" w:hAnsi="Times New Roman" w:cs="Times New Roman"/>
          <w:sz w:val="24"/>
          <w:szCs w:val="24"/>
          <w:lang w:val="en-US"/>
        </w:rPr>
        <w:lastRenderedPageBreak/>
        <w:t>1.6) and partial illumination of the microscope field from one side by a small sport or more uniform illumination by a thin annulus. Nikon offers </w:t>
      </w:r>
      <w:hyperlink r:id="rId27" w:tgtFrame="_blank" w:history="1">
        <w:r w:rsidRPr="00EC1F72">
          <w:rPr>
            <w:rStyle w:val="a3"/>
            <w:rFonts w:ascii="Times New Roman" w:hAnsi="Times New Roman" w:cs="Times New Roman"/>
            <w:sz w:val="24"/>
            <w:szCs w:val="24"/>
            <w:lang w:val="en-US"/>
          </w:rPr>
          <w:t>60x and 100x TIRF objectives</w:t>
        </w:r>
      </w:hyperlink>
      <w:r w:rsidRPr="00EC1F72">
        <w:rPr>
          <w:rFonts w:ascii="Times New Roman" w:hAnsi="Times New Roman" w:cs="Times New Roman"/>
          <w:sz w:val="24"/>
          <w:szCs w:val="24"/>
          <w:lang w:val="en-US"/>
        </w:rPr>
        <w:t> with numerical aperture 1.49. High refractive index lens immersion medium and microscope cover glass are required to achieve the illumination angle resulting in total internal reflection. As presented in </w:t>
      </w:r>
      <w:hyperlink r:id="rId28" w:anchor="figure7" w:history="1">
        <w:r w:rsidRPr="00EC1F72">
          <w:rPr>
            <w:rStyle w:val="a3"/>
            <w:rFonts w:ascii="Times New Roman" w:hAnsi="Times New Roman" w:cs="Times New Roman"/>
            <w:b/>
            <w:bCs/>
            <w:sz w:val="24"/>
            <w:szCs w:val="24"/>
            <w:lang w:val="en-US"/>
          </w:rPr>
          <w:t>Figure 7</w:t>
        </w:r>
      </w:hyperlink>
      <w:r w:rsidRPr="00EC1F72">
        <w:rPr>
          <w:rFonts w:ascii="Times New Roman" w:hAnsi="Times New Roman" w:cs="Times New Roman"/>
          <w:b/>
          <w:bCs/>
          <w:sz w:val="24"/>
          <w:szCs w:val="24"/>
          <w:lang w:val="en-US"/>
        </w:rPr>
        <w:t>(b)</w:t>
      </w:r>
      <w:r w:rsidRPr="00EC1F72">
        <w:rPr>
          <w:rFonts w:ascii="Times New Roman" w:hAnsi="Times New Roman" w:cs="Times New Roman"/>
          <w:sz w:val="24"/>
          <w:szCs w:val="24"/>
          <w:lang w:val="en-US"/>
        </w:rPr>
        <w:t>, light rays exiting the objective front lens element at an angle less than the critical angle (denoted as </w:t>
      </w:r>
      <w:r w:rsidRPr="00EC1F72">
        <w:rPr>
          <w:rFonts w:ascii="Times New Roman" w:hAnsi="Times New Roman" w:cs="Times New Roman"/>
          <w:b/>
          <w:bCs/>
          <w:sz w:val="24"/>
          <w:szCs w:val="24"/>
          <w:lang w:val="en-US"/>
        </w:rPr>
        <w:t>A(1)</w:t>
      </w:r>
      <w:r w:rsidRPr="00EC1F72">
        <w:rPr>
          <w:rFonts w:ascii="Times New Roman" w:hAnsi="Times New Roman" w:cs="Times New Roman"/>
          <w:sz w:val="24"/>
          <w:szCs w:val="24"/>
          <w:lang w:val="en-US"/>
        </w:rPr>
        <w:t>) in </w:t>
      </w:r>
      <w:r w:rsidRPr="00EC1F72">
        <w:rPr>
          <w:rFonts w:ascii="Times New Roman" w:hAnsi="Times New Roman" w:cs="Times New Roman"/>
          <w:b/>
          <w:bCs/>
          <w:sz w:val="24"/>
          <w:szCs w:val="24"/>
          <w:lang w:val="en-US"/>
        </w:rPr>
        <w:t>figure 7(b)</w:t>
      </w:r>
      <w:r w:rsidRPr="00EC1F72">
        <w:rPr>
          <w:rFonts w:ascii="Times New Roman" w:hAnsi="Times New Roman" w:cs="Times New Roman"/>
          <w:sz w:val="24"/>
          <w:szCs w:val="24"/>
          <w:lang w:val="en-US"/>
        </w:rPr>
        <w:t xml:space="preserve">) are transmitted away from the microscope. When the angle is increased to or beyond the critical angle (indicated </w:t>
      </w:r>
      <w:proofErr w:type="spellStart"/>
      <w:r w:rsidRPr="00EC1F72">
        <w:rPr>
          <w:rFonts w:ascii="Times New Roman" w:hAnsi="Times New Roman" w:cs="Times New Roman"/>
          <w:sz w:val="24"/>
          <w:szCs w:val="24"/>
          <w:lang w:val="en-US"/>
        </w:rPr>
        <w:t>a</w:t>
      </w:r>
      <w:proofErr w:type="spellEnd"/>
      <w:r w:rsidRPr="00EC1F72">
        <w:rPr>
          <w:rFonts w:ascii="Times New Roman" w:hAnsi="Times New Roman" w:cs="Times New Roman"/>
          <w:sz w:val="24"/>
          <w:szCs w:val="24"/>
          <w:lang w:val="en-US"/>
        </w:rPr>
        <w:t xml:space="preserve"> angle </w:t>
      </w:r>
      <w:proofErr w:type="gramStart"/>
      <w:r w:rsidRPr="00EC1F72">
        <w:rPr>
          <w:rFonts w:ascii="Times New Roman" w:hAnsi="Times New Roman" w:cs="Times New Roman"/>
          <w:b/>
          <w:bCs/>
          <w:sz w:val="24"/>
          <w:szCs w:val="24"/>
          <w:lang w:val="en-US"/>
        </w:rPr>
        <w:t>A(</w:t>
      </w:r>
      <w:proofErr w:type="gramEnd"/>
      <w:r w:rsidRPr="00EC1F72">
        <w:rPr>
          <w:rFonts w:ascii="Times New Roman" w:hAnsi="Times New Roman" w:cs="Times New Roman"/>
          <w:b/>
          <w:bCs/>
          <w:sz w:val="24"/>
          <w:szCs w:val="24"/>
          <w:lang w:val="en-US"/>
        </w:rPr>
        <w:t>2)</w:t>
      </w:r>
      <w:r w:rsidRPr="00EC1F72">
        <w:rPr>
          <w:rFonts w:ascii="Times New Roman" w:hAnsi="Times New Roman" w:cs="Times New Roman"/>
          <w:sz w:val="24"/>
          <w:szCs w:val="24"/>
          <w:lang w:val="en-US"/>
        </w:rPr>
        <w:t> in </w:t>
      </w:r>
      <w:hyperlink r:id="rId29" w:anchor="figure7" w:history="1">
        <w:r w:rsidRPr="00EC1F72">
          <w:rPr>
            <w:rStyle w:val="a3"/>
            <w:rFonts w:ascii="Times New Roman" w:hAnsi="Times New Roman" w:cs="Times New Roman"/>
            <w:b/>
            <w:bCs/>
            <w:sz w:val="24"/>
            <w:szCs w:val="24"/>
            <w:lang w:val="en-US"/>
          </w:rPr>
          <w:t>Figure 7</w:t>
        </w:r>
      </w:hyperlink>
      <w:r w:rsidRPr="00EC1F72">
        <w:rPr>
          <w:rFonts w:ascii="Times New Roman" w:hAnsi="Times New Roman" w:cs="Times New Roman"/>
          <w:b/>
          <w:bCs/>
          <w:sz w:val="24"/>
          <w:szCs w:val="24"/>
          <w:lang w:val="en-US"/>
        </w:rPr>
        <w:t>(b)</w:t>
      </w:r>
      <w:r w:rsidRPr="00EC1F72">
        <w:rPr>
          <w:rFonts w:ascii="Times New Roman" w:hAnsi="Times New Roman" w:cs="Times New Roman"/>
          <w:sz w:val="24"/>
          <w:szCs w:val="24"/>
          <w:lang w:val="en-US"/>
        </w:rPr>
        <w:t>), total internal reflection results.</w:t>
      </w:r>
    </w:p>
    <w:p w:rsidR="00EC1F72" w:rsidRPr="00EC1F72" w:rsidRDefault="00EC1F72" w:rsidP="00EC1F72">
      <w:pPr>
        <w:spacing w:after="0"/>
        <w:jc w:val="both"/>
        <w:rPr>
          <w:rFonts w:ascii="Times New Roman" w:hAnsi="Times New Roman" w:cs="Times New Roman"/>
          <w:sz w:val="24"/>
          <w:szCs w:val="24"/>
          <w:lang w:val="en-US"/>
        </w:rPr>
      </w:pPr>
      <w:r w:rsidRPr="00EC1F72">
        <w:rPr>
          <w:rFonts w:ascii="Times New Roman" w:hAnsi="Times New Roman" w:cs="Times New Roman"/>
          <w:sz w:val="24"/>
          <w:szCs w:val="24"/>
          <w:lang w:val="en-US"/>
        </w:rPr>
        <w:t>Other popular advanced fluorescence techniques, such as fluorescence resonance energy transfer (</w:t>
      </w:r>
      <w:r w:rsidRPr="00EC1F72">
        <w:rPr>
          <w:rFonts w:ascii="Times New Roman" w:hAnsi="Times New Roman" w:cs="Times New Roman"/>
          <w:b/>
          <w:bCs/>
          <w:sz w:val="24"/>
          <w:szCs w:val="24"/>
          <w:lang w:val="en-US"/>
        </w:rPr>
        <w:t>FRET</w:t>
      </w:r>
      <w:r w:rsidRPr="00EC1F72">
        <w:rPr>
          <w:rFonts w:ascii="Times New Roman" w:hAnsi="Times New Roman" w:cs="Times New Roman"/>
          <w:sz w:val="24"/>
          <w:szCs w:val="24"/>
          <w:lang w:val="en-US"/>
        </w:rPr>
        <w:t xml:space="preserve">) and fluorescence recovery after </w:t>
      </w:r>
      <w:proofErr w:type="spellStart"/>
      <w:r w:rsidRPr="00EC1F72">
        <w:rPr>
          <w:rFonts w:ascii="Times New Roman" w:hAnsi="Times New Roman" w:cs="Times New Roman"/>
          <w:sz w:val="24"/>
          <w:szCs w:val="24"/>
          <w:lang w:val="en-US"/>
        </w:rPr>
        <w:t>photobleaching</w:t>
      </w:r>
      <w:proofErr w:type="spellEnd"/>
      <w:r w:rsidRPr="00EC1F72">
        <w:rPr>
          <w:rFonts w:ascii="Times New Roman" w:hAnsi="Times New Roman" w:cs="Times New Roman"/>
          <w:sz w:val="24"/>
          <w:szCs w:val="24"/>
          <w:lang w:val="en-US"/>
        </w:rPr>
        <w:t xml:space="preserve"> (</w:t>
      </w:r>
      <w:r w:rsidRPr="00EC1F72">
        <w:rPr>
          <w:rFonts w:ascii="Times New Roman" w:hAnsi="Times New Roman" w:cs="Times New Roman"/>
          <w:b/>
          <w:bCs/>
          <w:sz w:val="24"/>
          <w:szCs w:val="24"/>
          <w:lang w:val="en-US"/>
        </w:rPr>
        <w:t>FRAP</w:t>
      </w:r>
      <w:r w:rsidRPr="00EC1F72">
        <w:rPr>
          <w:rFonts w:ascii="Times New Roman" w:hAnsi="Times New Roman" w:cs="Times New Roman"/>
          <w:sz w:val="24"/>
          <w:szCs w:val="24"/>
          <w:lang w:val="en-US"/>
        </w:rPr>
        <w:t>), as well as spectroscopy, are often combined with total internal reflection to achieve additional information, as is possible with the Nikon </w:t>
      </w:r>
      <w:hyperlink r:id="rId30" w:tgtFrame="_blank" w:history="1">
        <w:r w:rsidRPr="00EC1F72">
          <w:rPr>
            <w:rStyle w:val="a3"/>
            <w:rFonts w:ascii="Times New Roman" w:hAnsi="Times New Roman" w:cs="Times New Roman"/>
            <w:sz w:val="24"/>
            <w:szCs w:val="24"/>
            <w:lang w:val="en-US"/>
          </w:rPr>
          <w:t>Ti2-LAPP</w:t>
        </w:r>
      </w:hyperlink>
      <w:r w:rsidRPr="00EC1F72">
        <w:rPr>
          <w:rFonts w:ascii="Times New Roman" w:hAnsi="Times New Roman" w:cs="Times New Roman"/>
          <w:sz w:val="24"/>
          <w:szCs w:val="24"/>
          <w:lang w:val="en-US"/>
        </w:rPr>
        <w:t xml:space="preserve"> modular illumination system. The result is a very powerful tool for the study of individual fluorophores and fluorescently labeled molecules. The advantages resulting from the study of the properties of single molecules are only beginning to </w:t>
      </w:r>
      <w:proofErr w:type="gramStart"/>
      <w:r w:rsidRPr="00EC1F72">
        <w:rPr>
          <w:rFonts w:ascii="Times New Roman" w:hAnsi="Times New Roman" w:cs="Times New Roman"/>
          <w:sz w:val="24"/>
          <w:szCs w:val="24"/>
          <w:lang w:val="en-US"/>
        </w:rPr>
        <w:t>be appreciated</w:t>
      </w:r>
      <w:proofErr w:type="gramEnd"/>
      <w:r w:rsidRPr="00EC1F72">
        <w:rPr>
          <w:rFonts w:ascii="Times New Roman" w:hAnsi="Times New Roman" w:cs="Times New Roman"/>
          <w:sz w:val="24"/>
          <w:szCs w:val="24"/>
          <w:lang w:val="en-US"/>
        </w:rPr>
        <w:t>. Thus, the current range of optical microscopy now extends from the single molecule to the entire animal.</w:t>
      </w:r>
    </w:p>
    <w:p w:rsidR="00EC1F72" w:rsidRPr="00EC1F72" w:rsidRDefault="00EC1F72" w:rsidP="00EC1F72">
      <w:pPr>
        <w:spacing w:after="0"/>
        <w:jc w:val="both"/>
        <w:rPr>
          <w:rFonts w:ascii="Times New Roman" w:hAnsi="Times New Roman" w:cs="Times New Roman"/>
          <w:b/>
          <w:bCs/>
          <w:sz w:val="24"/>
          <w:szCs w:val="24"/>
        </w:rPr>
      </w:pPr>
      <w:r w:rsidRPr="00EC1F72">
        <w:rPr>
          <w:rFonts w:ascii="Times New Roman" w:hAnsi="Times New Roman" w:cs="Times New Roman"/>
          <w:b/>
          <w:bCs/>
          <w:sz w:val="24"/>
          <w:szCs w:val="24"/>
        </w:rPr>
        <w:t>Выводы</w:t>
      </w:r>
    </w:p>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Современный флуоресцентный микроскоп сочетает в себе мощь высокопроизводительных оптических компонентов с компьютеризированным управлением прибором и получением цифрового изображения для достижения уровня сложности, который намного превосходит уровень простого наблюдения человеческим глазом. Микроскопия в настоящее время в значительной степени зависит от электронной визуализации для быстрого получения информации при низком уровне освещенности или на визуально неопределимых длинах волн. Эти технические усовершенствования являются не просто украшением витрины, а важными компонентами светового микроскопа как системы.</w:t>
      </w:r>
    </w:p>
    <w:p w:rsidR="00EC1F72" w:rsidRP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Эпоха, когда оптическая микроскопия была чисто описательным инструментом или интеллектуальной игрушкой, прошла. В настоящее время формирование оптического изображения является лишь первым шагом на пути к анализу данных. Микроскоп выполняет этот первый шаг в сочетании с электронными детекторами, процессорами обработки изображений и устройствами отображения, которые можно рассматривать как расширения системы визуализации. Компьютеризированное управление фокусом, положением сцены, оптическими компонентами, жалюзи, фильтрами и детекторами широко используется и позволяет проводить экспериментальные манипуляции, которые были невозможны с помощью механических микроскопов. Все более широкое применение электрооптики в флуоресцентной микроскопии привело к разработке оптических пинцетов, способных манипулировать субклеточными структурами или частицами, визуализировать отдельные молекулы и использовать широкий спектр сложных спектроскопических применений.</w:t>
      </w:r>
    </w:p>
    <w:p w:rsidR="005A2BBD" w:rsidRDefault="005A2BBD" w:rsidP="00EC1F72">
      <w:pPr>
        <w:spacing w:after="0"/>
        <w:jc w:val="both"/>
        <w:rPr>
          <w:rFonts w:ascii="Times New Roman" w:hAnsi="Times New Roman" w:cs="Times New Roman"/>
          <w:sz w:val="24"/>
          <w:szCs w:val="24"/>
        </w:rPr>
      </w:pPr>
    </w:p>
    <w:p w:rsidR="00EC1F72" w:rsidRDefault="00EC1F72" w:rsidP="00EC1F72">
      <w:pPr>
        <w:spacing w:after="0"/>
        <w:jc w:val="both"/>
        <w:rPr>
          <w:rFonts w:ascii="Times New Roman" w:hAnsi="Times New Roman" w:cs="Times New Roman"/>
          <w:sz w:val="24"/>
          <w:szCs w:val="24"/>
        </w:rPr>
      </w:pPr>
    </w:p>
    <w:p w:rsidR="00EC1F72" w:rsidRDefault="00EC1F72" w:rsidP="00EC1F72">
      <w:pPr>
        <w:spacing w:after="0"/>
        <w:jc w:val="both"/>
        <w:rPr>
          <w:rFonts w:ascii="Times New Roman" w:hAnsi="Times New Roman" w:cs="Times New Roman"/>
          <w:sz w:val="24"/>
          <w:szCs w:val="24"/>
        </w:rPr>
      </w:pPr>
    </w:p>
    <w:p w:rsidR="00EC1F72" w:rsidRDefault="00EC1F72" w:rsidP="00EC1F72">
      <w:pPr>
        <w:spacing w:after="0"/>
        <w:jc w:val="both"/>
        <w:rPr>
          <w:rFonts w:ascii="Times New Roman" w:hAnsi="Times New Roman" w:cs="Times New Roman"/>
          <w:sz w:val="24"/>
          <w:szCs w:val="24"/>
        </w:rPr>
      </w:pPr>
    </w:p>
    <w:p w:rsidR="00EC1F72" w:rsidRDefault="00EC1F72" w:rsidP="00EC1F72">
      <w:pPr>
        <w:spacing w:after="0"/>
        <w:jc w:val="both"/>
        <w:rPr>
          <w:rFonts w:ascii="Times New Roman" w:hAnsi="Times New Roman" w:cs="Times New Roman"/>
          <w:sz w:val="24"/>
          <w:szCs w:val="24"/>
        </w:rPr>
      </w:pPr>
    </w:p>
    <w:p w:rsidR="00EC1F72" w:rsidRDefault="00EC1F72" w:rsidP="00EC1F72">
      <w:pPr>
        <w:spacing w:after="0"/>
        <w:jc w:val="both"/>
        <w:rPr>
          <w:rFonts w:ascii="Times New Roman" w:hAnsi="Times New Roman" w:cs="Times New Roman"/>
          <w:sz w:val="24"/>
          <w:szCs w:val="24"/>
        </w:rPr>
      </w:pPr>
    </w:p>
    <w:p w:rsidR="00EC1F72" w:rsidRDefault="00EC1F72" w:rsidP="00EC1F72">
      <w:pPr>
        <w:spacing w:after="0"/>
        <w:jc w:val="both"/>
        <w:rPr>
          <w:rFonts w:ascii="Times New Roman" w:hAnsi="Times New Roman" w:cs="Times New Roman"/>
          <w:sz w:val="24"/>
          <w:szCs w:val="24"/>
        </w:rPr>
      </w:pPr>
    </w:p>
    <w:p w:rsidR="00EC1F72" w:rsidRDefault="00EC1F72" w:rsidP="00EC1F72">
      <w:pPr>
        <w:spacing w:after="0"/>
        <w:jc w:val="both"/>
        <w:rPr>
          <w:rFonts w:ascii="Times New Roman" w:hAnsi="Times New Roman" w:cs="Times New Roman"/>
          <w:sz w:val="24"/>
          <w:szCs w:val="24"/>
        </w:rPr>
      </w:pPr>
    </w:p>
    <w:p w:rsidR="00EC1F72" w:rsidRDefault="00EC1F72" w:rsidP="00EC1F72">
      <w:pPr>
        <w:spacing w:after="0"/>
        <w:jc w:val="both"/>
        <w:rPr>
          <w:rFonts w:ascii="Times New Roman" w:hAnsi="Times New Roman" w:cs="Times New Roman"/>
          <w:sz w:val="24"/>
          <w:szCs w:val="24"/>
        </w:rPr>
      </w:pPr>
    </w:p>
    <w:p w:rsidR="00EC1F72" w:rsidRDefault="00EC1F72" w:rsidP="00EC1F72">
      <w:pPr>
        <w:spacing w:after="0"/>
        <w:jc w:val="both"/>
        <w:rPr>
          <w:rFonts w:ascii="Times New Roman" w:hAnsi="Times New Roman" w:cs="Times New Roman"/>
          <w:sz w:val="24"/>
          <w:szCs w:val="24"/>
        </w:rPr>
      </w:pPr>
    </w:p>
    <w:p w:rsidR="00EC1F72" w:rsidRDefault="00EC1F72" w:rsidP="00EC1F72">
      <w:pPr>
        <w:spacing w:after="0"/>
        <w:jc w:val="both"/>
        <w:rPr>
          <w:rFonts w:ascii="Times New Roman" w:hAnsi="Times New Roman" w:cs="Times New Roman"/>
          <w:sz w:val="24"/>
          <w:szCs w:val="24"/>
        </w:rPr>
      </w:pPr>
    </w:p>
    <w:p w:rsidR="00EC1F72" w:rsidRDefault="00EC1F72" w:rsidP="00EC1F72">
      <w:pPr>
        <w:spacing w:after="0"/>
        <w:jc w:val="both"/>
        <w:rPr>
          <w:rFonts w:ascii="Times New Roman" w:hAnsi="Times New Roman" w:cs="Times New Roman"/>
          <w:sz w:val="24"/>
          <w:szCs w:val="24"/>
          <w:lang w:val="kk-KZ"/>
        </w:rPr>
      </w:pPr>
      <w:r w:rsidRPr="00EC1F72">
        <w:rPr>
          <w:rFonts w:ascii="Times New Roman" w:hAnsi="Times New Roman" w:cs="Times New Roman"/>
          <w:sz w:val="24"/>
          <w:szCs w:val="24"/>
          <w:lang w:val="en-US"/>
        </w:rPr>
        <w:lastRenderedPageBreak/>
        <w:t>Project: 3D Analysis of Neurogenesis in Adult Brain</w:t>
      </w:r>
      <w:r>
        <w:rPr>
          <w:rFonts w:ascii="Times New Roman" w:hAnsi="Times New Roman" w:cs="Times New Roman"/>
          <w:sz w:val="24"/>
          <w:szCs w:val="24"/>
          <w:lang w:val="kk-KZ"/>
        </w:rPr>
        <w:t xml:space="preserve"> </w:t>
      </w:r>
    </w:p>
    <w:p w:rsidR="00EC1F72" w:rsidRDefault="00EC1F72" w:rsidP="00EC1F72">
      <w:pPr>
        <w:spacing w:after="0"/>
        <w:jc w:val="both"/>
        <w:rPr>
          <w:rFonts w:ascii="Times New Roman" w:hAnsi="Times New Roman" w:cs="Times New Roman"/>
          <w:sz w:val="24"/>
          <w:szCs w:val="24"/>
          <w:lang w:val="kk-KZ"/>
        </w:rPr>
      </w:pPr>
      <w:hyperlink r:id="rId31" w:history="1">
        <w:r w:rsidRPr="00253055">
          <w:rPr>
            <w:rStyle w:val="a3"/>
            <w:rFonts w:ascii="Times New Roman" w:hAnsi="Times New Roman" w:cs="Times New Roman"/>
            <w:sz w:val="24"/>
            <w:szCs w:val="24"/>
            <w:lang w:val="kk-KZ"/>
          </w:rPr>
          <w:t>https://www.researchgate.net/publication/231037141_Fibreoptic_fluorescent_microscopy_in_studying_biological_objects</w:t>
        </w:r>
      </w:hyperlink>
    </w:p>
    <w:p w:rsidR="00EC1F72" w:rsidRPr="00EC1F72" w:rsidRDefault="00EC1F72" w:rsidP="00EC1F72">
      <w:pPr>
        <w:spacing w:after="0"/>
        <w:jc w:val="both"/>
        <w:rPr>
          <w:rFonts w:ascii="Times New Roman" w:hAnsi="Times New Roman" w:cs="Times New Roman"/>
          <w:sz w:val="24"/>
          <w:szCs w:val="24"/>
          <w:lang w:val="kk-KZ"/>
        </w:rPr>
      </w:pPr>
    </w:p>
    <w:p w:rsidR="00EC1F72" w:rsidRDefault="00EC1F72" w:rsidP="00EC1F72">
      <w:pPr>
        <w:spacing w:after="0"/>
        <w:jc w:val="both"/>
        <w:rPr>
          <w:rFonts w:ascii="Times New Roman" w:hAnsi="Times New Roman" w:cs="Times New Roman"/>
          <w:sz w:val="24"/>
          <w:szCs w:val="24"/>
        </w:rPr>
      </w:pPr>
      <w:r w:rsidRPr="00EC1F72">
        <w:rPr>
          <w:rFonts w:ascii="Times New Roman" w:hAnsi="Times New Roman" w:cs="Times New Roman"/>
          <w:sz w:val="24"/>
          <w:szCs w:val="24"/>
        </w:rPr>
        <w:t xml:space="preserve">Метод флуоресцентной микроскопии разработан на основе использования </w:t>
      </w:r>
      <w:proofErr w:type="spellStart"/>
      <w:r w:rsidRPr="00EC1F72">
        <w:rPr>
          <w:rFonts w:ascii="Times New Roman" w:hAnsi="Times New Roman" w:cs="Times New Roman"/>
          <w:sz w:val="24"/>
          <w:szCs w:val="24"/>
        </w:rPr>
        <w:t>одномодового</w:t>
      </w:r>
      <w:proofErr w:type="spellEnd"/>
      <w:r w:rsidRPr="00EC1F72">
        <w:rPr>
          <w:rFonts w:ascii="Times New Roman" w:hAnsi="Times New Roman" w:cs="Times New Roman"/>
          <w:sz w:val="24"/>
          <w:szCs w:val="24"/>
        </w:rPr>
        <w:t xml:space="preserve"> волоконно-оптического канала для получения 3D-изображений с высоким пространственным разрешением крупных очищенных биологических образцов с использованием лазерной линии возбуждения 488 </w:t>
      </w:r>
      <w:proofErr w:type="spellStart"/>
      <w:r w:rsidRPr="00EC1F72">
        <w:rPr>
          <w:rFonts w:ascii="Times New Roman" w:hAnsi="Times New Roman" w:cs="Times New Roman"/>
          <w:sz w:val="24"/>
          <w:szCs w:val="24"/>
        </w:rPr>
        <w:t>нм</w:t>
      </w:r>
      <w:proofErr w:type="spellEnd"/>
      <w:r w:rsidRPr="00EC1F72">
        <w:rPr>
          <w:rFonts w:ascii="Times New Roman" w:hAnsi="Times New Roman" w:cs="Times New Roman"/>
          <w:sz w:val="24"/>
          <w:szCs w:val="24"/>
        </w:rPr>
        <w:t xml:space="preserve">. Поперечное и осевое разрешение установки составляет 5 и 13 мкм соответственно. Исследуемый поперечный размер образца составляет до 10 мм. Диапазон глубокого сканирования зависит от прозрачности образца и в эксперименте достигает 4 мм. 3D-изображения целых органов мыши (сердца, легких, головного мозга) и эмбрионов мыши, полученные с использованием </w:t>
      </w:r>
      <w:proofErr w:type="spellStart"/>
      <w:r w:rsidRPr="00EC1F72">
        <w:rPr>
          <w:rFonts w:ascii="Times New Roman" w:hAnsi="Times New Roman" w:cs="Times New Roman"/>
          <w:sz w:val="24"/>
          <w:szCs w:val="24"/>
        </w:rPr>
        <w:t>аутофлуоресценции</w:t>
      </w:r>
      <w:proofErr w:type="spellEnd"/>
      <w:r w:rsidRPr="00EC1F72">
        <w:rPr>
          <w:rFonts w:ascii="Times New Roman" w:hAnsi="Times New Roman" w:cs="Times New Roman"/>
          <w:sz w:val="24"/>
          <w:szCs w:val="24"/>
        </w:rPr>
        <w:t xml:space="preserve"> или флуоресценции экзогенных маркеров, демонстрируют высокую контрастность и разрешение на клеточном </w:t>
      </w:r>
      <w:proofErr w:type="spellStart"/>
      <w:r w:rsidRPr="00EC1F72">
        <w:rPr>
          <w:rFonts w:ascii="Times New Roman" w:hAnsi="Times New Roman" w:cs="Times New Roman"/>
          <w:sz w:val="24"/>
          <w:szCs w:val="24"/>
        </w:rPr>
        <w:t>уровн</w:t>
      </w:r>
      <w:proofErr w:type="spellEnd"/>
    </w:p>
    <w:p w:rsidR="00EC1F72" w:rsidRDefault="00EC1F72" w:rsidP="00EC1F72">
      <w:pPr>
        <w:spacing w:after="0"/>
        <w:jc w:val="both"/>
        <w:rPr>
          <w:rFonts w:ascii="Times New Roman" w:hAnsi="Times New Roman" w:cs="Times New Roman"/>
          <w:sz w:val="24"/>
          <w:szCs w:val="24"/>
        </w:rPr>
      </w:pPr>
    </w:p>
    <w:p w:rsidR="00EC1F72" w:rsidRDefault="00EC1F72" w:rsidP="00EC1F72">
      <w:pPr>
        <w:spacing w:after="0"/>
        <w:jc w:val="both"/>
        <w:rPr>
          <w:rFonts w:ascii="Times New Roman" w:hAnsi="Times New Roman" w:cs="Times New Roman"/>
          <w:sz w:val="24"/>
          <w:szCs w:val="24"/>
        </w:rPr>
      </w:pPr>
    </w:p>
    <w:p w:rsidR="00EC1F72" w:rsidRDefault="00EC1F72" w:rsidP="00EC1F72">
      <w:pPr>
        <w:spacing w:after="0"/>
        <w:jc w:val="both"/>
        <w:rPr>
          <w:rFonts w:ascii="Times New Roman" w:hAnsi="Times New Roman" w:cs="Times New Roman"/>
          <w:sz w:val="24"/>
          <w:szCs w:val="24"/>
        </w:rPr>
      </w:pPr>
    </w:p>
    <w:p w:rsidR="00EC1F72" w:rsidRDefault="00EC1F72" w:rsidP="00EC1F72">
      <w:pPr>
        <w:spacing w:after="0"/>
        <w:jc w:val="both"/>
        <w:rPr>
          <w:rFonts w:ascii="Times New Roman" w:hAnsi="Times New Roman" w:cs="Times New Roman"/>
          <w:sz w:val="24"/>
          <w:szCs w:val="24"/>
        </w:rPr>
      </w:pPr>
    </w:p>
    <w:p w:rsidR="00EC1F72" w:rsidRDefault="00EC1F72" w:rsidP="00EC1F72">
      <w:pPr>
        <w:spacing w:after="0"/>
        <w:jc w:val="both"/>
        <w:rPr>
          <w:rFonts w:ascii="Times New Roman" w:hAnsi="Times New Roman" w:cs="Times New Roman"/>
          <w:sz w:val="24"/>
          <w:szCs w:val="24"/>
        </w:rPr>
      </w:pPr>
    </w:p>
    <w:p w:rsidR="00EC1F72" w:rsidRPr="00EC1F72" w:rsidRDefault="00EC1F72" w:rsidP="00EC1F72">
      <w:pPr>
        <w:spacing w:after="0"/>
        <w:jc w:val="both"/>
        <w:rPr>
          <w:rFonts w:ascii="Times New Roman" w:hAnsi="Times New Roman" w:cs="Times New Roman"/>
          <w:sz w:val="24"/>
          <w:szCs w:val="24"/>
        </w:rPr>
      </w:pPr>
    </w:p>
    <w:sectPr w:rsidR="00EC1F72" w:rsidRPr="00EC1F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17A"/>
    <w:rsid w:val="005A2BBD"/>
    <w:rsid w:val="0067617A"/>
    <w:rsid w:val="00DE4CB0"/>
    <w:rsid w:val="00EC1F72"/>
    <w:rsid w:val="00F41B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EB7957-86EA-4087-AA2D-AAAB5D05B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uiPriority w:val="9"/>
    <w:semiHidden/>
    <w:unhideWhenUsed/>
    <w:qFormat/>
    <w:rsid w:val="00EC1F7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C1F72"/>
    <w:rPr>
      <w:color w:val="0563C1" w:themeColor="hyperlink"/>
      <w:u w:val="single"/>
    </w:rPr>
  </w:style>
  <w:style w:type="character" w:customStyle="1" w:styleId="40">
    <w:name w:val="Заголовок 4 Знак"/>
    <w:basedOn w:val="a0"/>
    <w:link w:val="4"/>
    <w:uiPriority w:val="9"/>
    <w:semiHidden/>
    <w:rsid w:val="00EC1F72"/>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082872">
      <w:bodyDiv w:val="1"/>
      <w:marLeft w:val="0"/>
      <w:marRight w:val="0"/>
      <w:marTop w:val="0"/>
      <w:marBottom w:val="0"/>
      <w:divBdr>
        <w:top w:val="none" w:sz="0" w:space="0" w:color="auto"/>
        <w:left w:val="none" w:sz="0" w:space="0" w:color="auto"/>
        <w:bottom w:val="none" w:sz="0" w:space="0" w:color="auto"/>
        <w:right w:val="none" w:sz="0" w:space="0" w:color="auto"/>
      </w:divBdr>
    </w:div>
    <w:div w:id="1094128562">
      <w:bodyDiv w:val="1"/>
      <w:marLeft w:val="0"/>
      <w:marRight w:val="0"/>
      <w:marTop w:val="0"/>
      <w:marBottom w:val="0"/>
      <w:divBdr>
        <w:top w:val="none" w:sz="0" w:space="0" w:color="auto"/>
        <w:left w:val="none" w:sz="0" w:space="0" w:color="auto"/>
        <w:bottom w:val="none" w:sz="0" w:space="0" w:color="auto"/>
        <w:right w:val="none" w:sz="0" w:space="0" w:color="auto"/>
      </w:divBdr>
      <w:divsChild>
        <w:div w:id="887255977">
          <w:marLeft w:val="0"/>
          <w:marRight w:val="0"/>
          <w:marTop w:val="0"/>
          <w:marBottom w:val="0"/>
          <w:divBdr>
            <w:top w:val="none" w:sz="0" w:space="0" w:color="auto"/>
            <w:left w:val="none" w:sz="0" w:space="0" w:color="auto"/>
            <w:bottom w:val="none" w:sz="0" w:space="0" w:color="auto"/>
            <w:right w:val="none" w:sz="0" w:space="0" w:color="auto"/>
          </w:divBdr>
        </w:div>
      </w:divsChild>
    </w:div>
    <w:div w:id="1108357759">
      <w:bodyDiv w:val="1"/>
      <w:marLeft w:val="0"/>
      <w:marRight w:val="0"/>
      <w:marTop w:val="0"/>
      <w:marBottom w:val="0"/>
      <w:divBdr>
        <w:top w:val="none" w:sz="0" w:space="0" w:color="auto"/>
        <w:left w:val="none" w:sz="0" w:space="0" w:color="auto"/>
        <w:bottom w:val="none" w:sz="0" w:space="0" w:color="auto"/>
        <w:right w:val="none" w:sz="0" w:space="0" w:color="auto"/>
      </w:divBdr>
    </w:div>
    <w:div w:id="1749225668">
      <w:bodyDiv w:val="1"/>
      <w:marLeft w:val="0"/>
      <w:marRight w:val="0"/>
      <w:marTop w:val="0"/>
      <w:marBottom w:val="0"/>
      <w:divBdr>
        <w:top w:val="none" w:sz="0" w:space="0" w:color="auto"/>
        <w:left w:val="none" w:sz="0" w:space="0" w:color="auto"/>
        <w:bottom w:val="none" w:sz="0" w:space="0" w:color="auto"/>
        <w:right w:val="none" w:sz="0" w:space="0" w:color="auto"/>
      </w:divBdr>
      <w:divsChild>
        <w:div w:id="1791511911">
          <w:marLeft w:val="150"/>
          <w:marRight w:val="0"/>
          <w:marTop w:val="0"/>
          <w:marBottom w:val="0"/>
          <w:divBdr>
            <w:top w:val="none" w:sz="0" w:space="0" w:color="auto"/>
            <w:left w:val="none" w:sz="0" w:space="0" w:color="auto"/>
            <w:bottom w:val="none" w:sz="0" w:space="0" w:color="auto"/>
            <w:right w:val="none" w:sz="0" w:space="0" w:color="auto"/>
          </w:divBdr>
        </w:div>
        <w:div w:id="1276673049">
          <w:marLeft w:val="0"/>
          <w:marRight w:val="0"/>
          <w:marTop w:val="0"/>
          <w:marBottom w:val="0"/>
          <w:divBdr>
            <w:top w:val="none" w:sz="0" w:space="0" w:color="auto"/>
            <w:left w:val="none" w:sz="0" w:space="0" w:color="auto"/>
            <w:bottom w:val="none" w:sz="0" w:space="0" w:color="auto"/>
            <w:right w:val="none" w:sz="0" w:space="0" w:color="auto"/>
          </w:divBdr>
          <w:divsChild>
            <w:div w:id="415133482">
              <w:marLeft w:val="0"/>
              <w:marRight w:val="0"/>
              <w:marTop w:val="0"/>
              <w:marBottom w:val="0"/>
              <w:divBdr>
                <w:top w:val="none" w:sz="0" w:space="0" w:color="auto"/>
                <w:left w:val="none" w:sz="0" w:space="0" w:color="auto"/>
                <w:bottom w:val="none" w:sz="0" w:space="0" w:color="auto"/>
                <w:right w:val="none" w:sz="0" w:space="0" w:color="auto"/>
              </w:divBdr>
            </w:div>
            <w:div w:id="1131095985">
              <w:marLeft w:val="0"/>
              <w:marRight w:val="0"/>
              <w:marTop w:val="0"/>
              <w:marBottom w:val="0"/>
              <w:divBdr>
                <w:top w:val="none" w:sz="0" w:space="0" w:color="auto"/>
                <w:left w:val="none" w:sz="0" w:space="0" w:color="auto"/>
                <w:bottom w:val="none" w:sz="0" w:space="0" w:color="auto"/>
                <w:right w:val="none" w:sz="0" w:space="0" w:color="auto"/>
              </w:divBdr>
            </w:div>
            <w:div w:id="941841790">
              <w:marLeft w:val="0"/>
              <w:marRight w:val="0"/>
              <w:marTop w:val="0"/>
              <w:marBottom w:val="0"/>
              <w:divBdr>
                <w:top w:val="none" w:sz="0" w:space="0" w:color="auto"/>
                <w:left w:val="none" w:sz="0" w:space="0" w:color="auto"/>
                <w:bottom w:val="none" w:sz="0" w:space="0" w:color="auto"/>
                <w:right w:val="none" w:sz="0" w:space="0" w:color="auto"/>
              </w:divBdr>
            </w:div>
            <w:div w:id="1523007755">
              <w:marLeft w:val="0"/>
              <w:marRight w:val="0"/>
              <w:marTop w:val="0"/>
              <w:marBottom w:val="0"/>
              <w:divBdr>
                <w:top w:val="none" w:sz="0" w:space="0" w:color="auto"/>
                <w:left w:val="none" w:sz="0" w:space="0" w:color="auto"/>
                <w:bottom w:val="none" w:sz="0" w:space="0" w:color="auto"/>
                <w:right w:val="none" w:sz="0" w:space="0" w:color="auto"/>
              </w:divBdr>
            </w:div>
            <w:div w:id="1888490457">
              <w:marLeft w:val="0"/>
              <w:marRight w:val="0"/>
              <w:marTop w:val="0"/>
              <w:marBottom w:val="0"/>
              <w:divBdr>
                <w:top w:val="none" w:sz="0" w:space="0" w:color="auto"/>
                <w:left w:val="none" w:sz="0" w:space="0" w:color="auto"/>
                <w:bottom w:val="none" w:sz="0" w:space="0" w:color="auto"/>
                <w:right w:val="none" w:sz="0" w:space="0" w:color="auto"/>
              </w:divBdr>
            </w:div>
            <w:div w:id="1882402631">
              <w:marLeft w:val="0"/>
              <w:marRight w:val="0"/>
              <w:marTop w:val="0"/>
              <w:marBottom w:val="0"/>
              <w:divBdr>
                <w:top w:val="none" w:sz="0" w:space="0" w:color="auto"/>
                <w:left w:val="none" w:sz="0" w:space="0" w:color="auto"/>
                <w:bottom w:val="none" w:sz="0" w:space="0" w:color="auto"/>
                <w:right w:val="none" w:sz="0" w:space="0" w:color="auto"/>
              </w:divBdr>
            </w:div>
            <w:div w:id="1116830385">
              <w:marLeft w:val="0"/>
              <w:marRight w:val="0"/>
              <w:marTop w:val="0"/>
              <w:marBottom w:val="0"/>
              <w:divBdr>
                <w:top w:val="none" w:sz="0" w:space="0" w:color="auto"/>
                <w:left w:val="none" w:sz="0" w:space="0" w:color="auto"/>
                <w:bottom w:val="none" w:sz="0" w:space="0" w:color="auto"/>
                <w:right w:val="none" w:sz="0" w:space="0" w:color="auto"/>
              </w:divBdr>
            </w:div>
            <w:div w:id="140121506">
              <w:marLeft w:val="0"/>
              <w:marRight w:val="0"/>
              <w:marTop w:val="0"/>
              <w:marBottom w:val="0"/>
              <w:divBdr>
                <w:top w:val="none" w:sz="0" w:space="0" w:color="auto"/>
                <w:left w:val="none" w:sz="0" w:space="0" w:color="auto"/>
                <w:bottom w:val="none" w:sz="0" w:space="0" w:color="auto"/>
                <w:right w:val="none" w:sz="0" w:space="0" w:color="auto"/>
              </w:divBdr>
            </w:div>
            <w:div w:id="1109812020">
              <w:marLeft w:val="0"/>
              <w:marRight w:val="0"/>
              <w:marTop w:val="0"/>
              <w:marBottom w:val="0"/>
              <w:divBdr>
                <w:top w:val="none" w:sz="0" w:space="0" w:color="auto"/>
                <w:left w:val="none" w:sz="0" w:space="0" w:color="auto"/>
                <w:bottom w:val="none" w:sz="0" w:space="0" w:color="auto"/>
                <w:right w:val="none" w:sz="0" w:space="0" w:color="auto"/>
              </w:divBdr>
            </w:div>
            <w:div w:id="1565095943">
              <w:marLeft w:val="0"/>
              <w:marRight w:val="0"/>
              <w:marTop w:val="0"/>
              <w:marBottom w:val="0"/>
              <w:divBdr>
                <w:top w:val="none" w:sz="0" w:space="0" w:color="auto"/>
                <w:left w:val="none" w:sz="0" w:space="0" w:color="auto"/>
                <w:bottom w:val="none" w:sz="0" w:space="0" w:color="auto"/>
                <w:right w:val="none" w:sz="0" w:space="0" w:color="auto"/>
              </w:divBdr>
            </w:div>
            <w:div w:id="115056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icroscopyu.com/techniques/fluorescence/introduction-to-fluorescence-microscopy" TargetMode="External"/><Relationship Id="rId18" Type="http://schemas.openxmlformats.org/officeDocument/2006/relationships/hyperlink" Target="https://www.microscope.healthcare.nikon.com/products/light-sources?utm_source=MicroscopyU&amp;utm_medium=link&amp;utm_campaign=MicroscopyU%20Content%20Link&amp;utm_content=light%20sources" TargetMode="External"/><Relationship Id="rId26" Type="http://schemas.openxmlformats.org/officeDocument/2006/relationships/hyperlink" Target="https://www.microscopyu.com/techniques/fluorescence/introduction-to-fluorescence-microscopy" TargetMode="External"/><Relationship Id="rId3" Type="http://schemas.openxmlformats.org/officeDocument/2006/relationships/webSettings" Target="webSettings.xml"/><Relationship Id="rId21" Type="http://schemas.openxmlformats.org/officeDocument/2006/relationships/image" Target="media/image6.png"/><Relationship Id="rId7" Type="http://schemas.openxmlformats.org/officeDocument/2006/relationships/image" Target="media/image2.png"/><Relationship Id="rId12" Type="http://schemas.openxmlformats.org/officeDocument/2006/relationships/hyperlink" Target="https://www.microscopyu.com/techniques/fluorescence/introduction-to-fluorescence-microscopy" TargetMode="External"/><Relationship Id="rId17" Type="http://schemas.openxmlformats.org/officeDocument/2006/relationships/hyperlink" Target="https://www.microscopyu.com/techniques/fluorescence/introduction-to-fluorescence-microscopy" TargetMode="External"/><Relationship Id="rId25" Type="http://schemas.openxmlformats.org/officeDocument/2006/relationships/hyperlink" Target="https://www.microscopyu.com/techniques/fluorescence/introduction-to-fluorescence-microscopy"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microscopyu.com/techniques/fluorescence/introduction-to-fluorescence-microscopy" TargetMode="External"/><Relationship Id="rId20" Type="http://schemas.openxmlformats.org/officeDocument/2006/relationships/image" Target="media/image5.png"/><Relationship Id="rId29" Type="http://schemas.openxmlformats.org/officeDocument/2006/relationships/hyperlink" Target="https://www.microscopyu.com/techniques/fluorescence/introduction-to-fluorescence-microscopy" TargetMode="External"/><Relationship Id="rId1" Type="http://schemas.openxmlformats.org/officeDocument/2006/relationships/styles" Target="styles.xml"/><Relationship Id="rId6" Type="http://schemas.openxmlformats.org/officeDocument/2006/relationships/hyperlink" Target="https://www.microscopyu.com/techniques/fluorescence/introduction-to-fluorescence-microscopy" TargetMode="External"/><Relationship Id="rId11" Type="http://schemas.openxmlformats.org/officeDocument/2006/relationships/hyperlink" Target="https://www.microscopyu.com/techniques/fluorescence/introduction-to-fluorescence-microscopy" TargetMode="External"/><Relationship Id="rId24" Type="http://schemas.openxmlformats.org/officeDocument/2006/relationships/hyperlink" Target="https://www.microscopyu.com/techniques/fluorescence/introduction-to-fluorescence-microscopy" TargetMode="External"/><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4.png"/><Relationship Id="rId23" Type="http://schemas.openxmlformats.org/officeDocument/2006/relationships/hyperlink" Target="https://www.microscope.healthcare.nikon.com/products/accessories/fluorescent-filter-cubes?utm_source=MicroscopyU&amp;utm_medium=link&amp;utm_campaign=MicroscopyU%20Content%20Link&amp;utm_content=currently%20available%20filters" TargetMode="External"/><Relationship Id="rId28" Type="http://schemas.openxmlformats.org/officeDocument/2006/relationships/hyperlink" Target="https://www.microscopyu.com/techniques/fluorescence/introduction-to-fluorescence-microscopy" TargetMode="External"/><Relationship Id="rId10" Type="http://schemas.openxmlformats.org/officeDocument/2006/relationships/hyperlink" Target="https://www.microscopyu.com/techniques/fluorescence/introduction-to-fluorescence-microscopy" TargetMode="External"/><Relationship Id="rId19" Type="http://schemas.openxmlformats.org/officeDocument/2006/relationships/hyperlink" Target="https://www.microscopyu.com/techniques/fluorescence/introduction-to-fluorescence-microscopy" TargetMode="External"/><Relationship Id="rId31" Type="http://schemas.openxmlformats.org/officeDocument/2006/relationships/hyperlink" Target="https://www.researchgate.net/publication/231037141_Fibreoptic_fluorescent_microscopy_in_studying_biological_objects" TargetMode="External"/><Relationship Id="rId4" Type="http://schemas.openxmlformats.org/officeDocument/2006/relationships/hyperlink" Target="https://www.microscopyu.com/techniques/fluorescence/introduction-to-fluorescence-microscopy" TargetMode="External"/><Relationship Id="rId9" Type="http://schemas.openxmlformats.org/officeDocument/2006/relationships/hyperlink" Target="https://www.microscopyu.com/techniques/fluorescence/introduction-to-fluorescence-microscopy" TargetMode="External"/><Relationship Id="rId14" Type="http://schemas.openxmlformats.org/officeDocument/2006/relationships/image" Target="media/image3.png"/><Relationship Id="rId22" Type="http://schemas.openxmlformats.org/officeDocument/2006/relationships/hyperlink" Target="https://www.microscopyu.com/techniques/fluorescence/introduction-to-fluorescence-microscopy" TargetMode="External"/><Relationship Id="rId27" Type="http://schemas.openxmlformats.org/officeDocument/2006/relationships/hyperlink" Target="https://www.microscope.healthcare.nikon.com/products/optics/cfi-apochromat-tirf-series?utm_source=MicroscopyU&amp;utm_medium=link&amp;utm_campaign=MicroscopyU%20Content%20Link&amp;utm_content=60x%20and%20100x%20TIRF%20objectives" TargetMode="External"/><Relationship Id="rId30" Type="http://schemas.openxmlformats.org/officeDocument/2006/relationships/hyperlink" Target="https://www.microscope.healthcare.nikon.com/products/photostimulation-tirf/ti2-lapp?utm_source=MicroscopyU&amp;utm_medium=link&amp;utm_campaign=MicroscopyU%20Content%20Link&amp;utm_content=Ti2-LAPP" TargetMode="External"/><Relationship Id="rId8" Type="http://schemas.openxmlformats.org/officeDocument/2006/relationships/hyperlink" Target="https://www.microscopyu.com/techniques/fluorescence/introduction-to-fluorescence-microscop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6537</Words>
  <Characters>37263</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Жанар Тилеубаева</dc:creator>
  <cp:keywords/>
  <dc:description/>
  <cp:lastModifiedBy>Жанар Тилеубаева</cp:lastModifiedBy>
  <cp:revision>2</cp:revision>
  <dcterms:created xsi:type="dcterms:W3CDTF">2021-09-25T08:05:00Z</dcterms:created>
  <dcterms:modified xsi:type="dcterms:W3CDTF">2021-09-25T08:05:00Z</dcterms:modified>
</cp:coreProperties>
</file>